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F6BDF" w14:textId="7FB13F5F" w:rsidR="00B80B4C" w:rsidRPr="00B80B4C" w:rsidRDefault="00D172E5" w:rsidP="00D172E5">
      <w:pPr>
        <w:pStyle w:val="CRCoverPage"/>
        <w:tabs>
          <w:tab w:val="right" w:pos="9639"/>
        </w:tabs>
        <w:spacing w:after="0"/>
        <w:rPr>
          <w:b/>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3GPP TSG</w:t>
      </w:r>
      <w:r w:rsidR="00311202">
        <w:rPr>
          <w:b/>
          <w:noProof/>
          <w:sz w:val="24"/>
        </w:rPr>
        <w:t xml:space="preserve"> </w:t>
      </w:r>
      <w:r w:rsidR="00935FCE">
        <w:rPr>
          <w:b/>
          <w:noProof/>
          <w:sz w:val="24"/>
        </w:rPr>
        <w:t>RA WG1</w:t>
      </w:r>
      <w:r w:rsidR="00935FCE" w:rsidRPr="00935FCE">
        <w:rPr>
          <w:b/>
          <w:noProof/>
          <w:sz w:val="24"/>
        </w:rPr>
        <w:t xml:space="preserve"> </w:t>
      </w:r>
      <w:r w:rsidR="00A93E43">
        <w:rPr>
          <w:b/>
          <w:noProof/>
          <w:sz w:val="24"/>
        </w:rPr>
        <w:t>Meeting #84-b</w:t>
      </w:r>
      <w:bookmarkStart w:id="12" w:name="_GoBack"/>
      <w:bookmarkEnd w:id="12"/>
      <w:r w:rsidR="00935FCE">
        <w:rPr>
          <w:b/>
          <w:noProof/>
          <w:sz w:val="24"/>
        </w:rPr>
        <w:t>is</w:t>
      </w:r>
      <w:r>
        <w:rPr>
          <w:b/>
          <w:i/>
          <w:noProof/>
          <w:sz w:val="24"/>
        </w:rPr>
        <w:t xml:space="preserve"> </w:t>
      </w:r>
      <w:r w:rsidR="000A6AEA" w:rsidRPr="00311202">
        <w:rPr>
          <w:b/>
          <w:noProof/>
          <w:sz w:val="28"/>
        </w:rPr>
        <w:tab/>
      </w:r>
      <w:r w:rsidR="0018210D">
        <w:rPr>
          <w:b/>
          <w:noProof/>
          <w:sz w:val="28"/>
        </w:rPr>
        <w:t>R1</w:t>
      </w:r>
      <w:r w:rsidR="00311202" w:rsidRPr="00311202">
        <w:rPr>
          <w:b/>
          <w:noProof/>
          <w:sz w:val="28"/>
        </w:rPr>
        <w:t>-</w:t>
      </w:r>
      <w:r w:rsidR="0018210D">
        <w:rPr>
          <w:b/>
          <w:noProof/>
          <w:sz w:val="28"/>
        </w:rPr>
        <w:t>16</w:t>
      </w:r>
      <w:r w:rsidR="007E472A">
        <w:rPr>
          <w:b/>
          <w:noProof/>
          <w:sz w:val="28"/>
        </w:rPr>
        <w:t>2929</w:t>
      </w:r>
    </w:p>
    <w:p w14:paraId="129A2760" w14:textId="77777777" w:rsidR="00D172E5" w:rsidRPr="000F1261" w:rsidRDefault="003B0B29" w:rsidP="00D172E5">
      <w:pPr>
        <w:pStyle w:val="CRCoverPage"/>
        <w:outlineLvl w:val="0"/>
        <w:rPr>
          <w:b/>
          <w:noProof/>
          <w:sz w:val="24"/>
        </w:rPr>
      </w:pPr>
      <w:r>
        <w:rPr>
          <w:rFonts w:eastAsia="SimSun"/>
          <w:b/>
          <w:sz w:val="24"/>
          <w:szCs w:val="24"/>
          <w:lang w:eastAsia="zh-CN"/>
        </w:rPr>
        <w:t>Busan</w:t>
      </w:r>
      <w:r w:rsidR="00311202">
        <w:rPr>
          <w:rFonts w:eastAsia="SimSun"/>
          <w:b/>
          <w:sz w:val="24"/>
          <w:szCs w:val="24"/>
          <w:lang w:eastAsia="zh-CN"/>
        </w:rPr>
        <w:t xml:space="preserve">, </w:t>
      </w:r>
      <w:r>
        <w:rPr>
          <w:rFonts w:eastAsia="SimSun"/>
          <w:b/>
          <w:sz w:val="24"/>
          <w:szCs w:val="24"/>
          <w:lang w:eastAsia="zh-CN"/>
        </w:rPr>
        <w:t>South Korea</w:t>
      </w:r>
      <w:r w:rsidR="00311202">
        <w:rPr>
          <w:rFonts w:eastAsia="SimSun"/>
          <w:b/>
          <w:sz w:val="24"/>
          <w:szCs w:val="24"/>
          <w:lang w:eastAsia="zh-CN"/>
        </w:rPr>
        <w:t>,</w:t>
      </w:r>
      <w:r w:rsidR="000A6AEA" w:rsidRPr="000A6AEA">
        <w:rPr>
          <w:rFonts w:eastAsia="SimSun"/>
          <w:b/>
          <w:sz w:val="24"/>
          <w:szCs w:val="24"/>
          <w:lang w:eastAsia="zh-CN"/>
        </w:rPr>
        <w:t xml:space="preserve"> </w:t>
      </w:r>
      <w:r>
        <w:rPr>
          <w:rFonts w:eastAsia="SimSun"/>
          <w:b/>
          <w:sz w:val="24"/>
          <w:szCs w:val="24"/>
          <w:lang w:eastAsia="zh-CN"/>
        </w:rPr>
        <w:t>April</w:t>
      </w:r>
      <w:r w:rsidR="00311202">
        <w:rPr>
          <w:rFonts w:eastAsia="SimSun"/>
          <w:b/>
          <w:sz w:val="24"/>
          <w:szCs w:val="24"/>
          <w:lang w:eastAsia="zh-CN"/>
        </w:rPr>
        <w:t xml:space="preserve"> </w:t>
      </w:r>
      <w:r>
        <w:rPr>
          <w:rFonts w:eastAsia="SimSun"/>
          <w:b/>
          <w:sz w:val="24"/>
          <w:szCs w:val="24"/>
          <w:lang w:eastAsia="zh-CN"/>
        </w:rPr>
        <w:t>11</w:t>
      </w:r>
      <w:r w:rsidR="00935FCE">
        <w:rPr>
          <w:rFonts w:eastAsia="SimSun"/>
          <w:b/>
          <w:sz w:val="24"/>
          <w:szCs w:val="24"/>
          <w:lang w:eastAsia="zh-CN"/>
        </w:rPr>
        <w:t>-15</w:t>
      </w:r>
      <w:r w:rsidR="000A6AEA" w:rsidRPr="000A6AEA">
        <w:rPr>
          <w:rFonts w:eastAsia="SimSun"/>
          <w:b/>
          <w:sz w:val="24"/>
          <w:szCs w:val="24"/>
          <w:lang w:eastAsia="zh-CN"/>
        </w:rPr>
        <w:t>, 2016</w:t>
      </w:r>
    </w:p>
    <w:p w14:paraId="3EE54DCA" w14:textId="77777777" w:rsidR="00214685" w:rsidRPr="009177A5" w:rsidRDefault="00A230EB" w:rsidP="00D64B07">
      <w:pPr>
        <w:tabs>
          <w:tab w:val="left" w:pos="2556"/>
          <w:tab w:val="left" w:pos="2955"/>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sidR="00D64B07">
        <w:rPr>
          <w:rFonts w:ascii="Arial" w:hAnsi="Arial" w:cs="Arial"/>
          <w:b/>
          <w:lang w:val="en-US"/>
        </w:rPr>
        <w:tab/>
      </w:r>
    </w:p>
    <w:p w14:paraId="7DE615E5" w14:textId="2F46ED99" w:rsidR="00214685" w:rsidRPr="009177A5" w:rsidRDefault="00214685" w:rsidP="00214685">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935FCE">
        <w:rPr>
          <w:rFonts w:ascii="Arial" w:hAnsi="Arial" w:cs="Arial"/>
          <w:bCs/>
          <w:lang w:val="en-US"/>
        </w:rPr>
        <w:t>Cohere Technologies</w:t>
      </w:r>
      <w:r w:rsidR="00D8734B">
        <w:rPr>
          <w:rFonts w:ascii="Arial" w:hAnsi="Arial" w:cs="Arial"/>
          <w:bCs/>
          <w:lang w:val="en-US"/>
        </w:rPr>
        <w:t xml:space="preserve">, </w:t>
      </w:r>
      <w:r w:rsidR="003020CE">
        <w:rPr>
          <w:rFonts w:ascii="Arial" w:hAnsi="Arial" w:cs="Arial"/>
          <w:bCs/>
          <w:lang w:val="en-US"/>
        </w:rPr>
        <w:t xml:space="preserve">AT&amp;T, CMCC, </w:t>
      </w:r>
      <w:r w:rsidR="004865C8">
        <w:rPr>
          <w:rFonts w:ascii="Arial" w:hAnsi="Arial" w:cs="Arial"/>
          <w:bCs/>
          <w:lang w:val="en-US"/>
        </w:rPr>
        <w:t xml:space="preserve">Deutsche Telekom, </w:t>
      </w:r>
      <w:r w:rsidR="003020CE">
        <w:rPr>
          <w:rFonts w:ascii="Arial" w:hAnsi="Arial" w:cs="Arial"/>
          <w:bCs/>
          <w:lang w:val="en-US"/>
        </w:rPr>
        <w:t>Telefonica, Telstra</w:t>
      </w:r>
    </w:p>
    <w:p w14:paraId="7EE2F862" w14:textId="634816C7" w:rsidR="00214685" w:rsidRPr="003A07F3" w:rsidRDefault="00214685" w:rsidP="003C5C42">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6A5011">
        <w:rPr>
          <w:rFonts w:ascii="Arial" w:hAnsi="Arial" w:cs="Arial"/>
          <w:lang w:val="en-US"/>
        </w:rPr>
        <w:t>Overview of OTFS</w:t>
      </w:r>
      <w:r w:rsidR="00935FCE">
        <w:rPr>
          <w:rFonts w:ascii="Arial" w:hAnsi="Arial" w:cs="Arial"/>
          <w:bCs/>
          <w:lang w:val="en-US"/>
        </w:rPr>
        <w:t xml:space="preserve"> </w:t>
      </w:r>
      <w:r w:rsidR="002D45D6">
        <w:rPr>
          <w:rFonts w:ascii="Arial" w:hAnsi="Arial" w:cs="Arial"/>
          <w:bCs/>
          <w:lang w:val="en-US"/>
        </w:rPr>
        <w:t>Waveform</w:t>
      </w:r>
      <w:r w:rsidR="00935FCE">
        <w:rPr>
          <w:rFonts w:ascii="Arial" w:hAnsi="Arial" w:cs="Arial"/>
          <w:bCs/>
          <w:lang w:val="en-US"/>
        </w:rPr>
        <w:t xml:space="preserve"> for </w:t>
      </w:r>
      <w:r w:rsidR="008C6750">
        <w:rPr>
          <w:rFonts w:ascii="Arial" w:hAnsi="Arial" w:cs="Arial"/>
          <w:bCs/>
          <w:lang w:val="en-US"/>
        </w:rPr>
        <w:t>Next Generation RAT</w:t>
      </w:r>
    </w:p>
    <w:p w14:paraId="645FD417" w14:textId="634F1D94" w:rsidR="00214685" w:rsidRPr="003A07F3" w:rsidRDefault="00214685" w:rsidP="003C5C42">
      <w:pPr>
        <w:spacing w:after="120"/>
        <w:ind w:left="1985" w:hanging="1985"/>
        <w:rPr>
          <w:rFonts w:ascii="Arial" w:hAnsi="Arial" w:cs="Arial"/>
          <w:bCs/>
          <w:color w:val="FF0000"/>
          <w:lang w:val="pt-BR"/>
        </w:rPr>
      </w:pPr>
      <w:r w:rsidRPr="003A07F3">
        <w:rPr>
          <w:rFonts w:ascii="Arial" w:hAnsi="Arial" w:cs="Arial"/>
          <w:b/>
          <w:lang w:val="pt-BR"/>
        </w:rPr>
        <w:t>Agenda item:</w:t>
      </w:r>
      <w:r w:rsidRPr="003A07F3">
        <w:rPr>
          <w:rFonts w:ascii="Arial" w:hAnsi="Arial" w:cs="Arial"/>
          <w:b/>
          <w:lang w:val="pt-BR"/>
        </w:rPr>
        <w:tab/>
      </w:r>
      <w:r w:rsidR="00433295">
        <w:rPr>
          <w:rFonts w:ascii="Arial" w:hAnsi="Arial" w:cs="Arial"/>
          <w:lang w:val="pt-BR"/>
        </w:rPr>
        <w:t>8.1</w:t>
      </w:r>
      <w:r w:rsidR="000B4A0A">
        <w:rPr>
          <w:rFonts w:ascii="Arial" w:hAnsi="Arial" w:cs="Arial"/>
          <w:lang w:val="pt-BR"/>
        </w:rPr>
        <w:t>.1</w:t>
      </w:r>
    </w:p>
    <w:p w14:paraId="4B58665F" w14:textId="38EC1D60" w:rsidR="00214685" w:rsidRPr="003C5C42" w:rsidRDefault="00214685" w:rsidP="00C35928">
      <w:pPr>
        <w:spacing w:after="120"/>
        <w:ind w:left="1985" w:hanging="1985"/>
        <w:rPr>
          <w:rFonts w:ascii="Arial" w:hAnsi="Arial" w:cs="Arial"/>
          <w:bCs/>
          <w:color w:val="FF0000"/>
          <w:lang w:val="pt-BR"/>
        </w:rPr>
      </w:pPr>
      <w:r w:rsidRPr="003A07F3">
        <w:rPr>
          <w:rFonts w:ascii="Arial" w:hAnsi="Arial" w:cs="Arial"/>
          <w:b/>
          <w:lang w:val="pt-BR"/>
        </w:rPr>
        <w:t>Document for:</w:t>
      </w:r>
      <w:r w:rsidRPr="003A07F3">
        <w:rPr>
          <w:rFonts w:ascii="Arial" w:hAnsi="Arial" w:cs="Arial"/>
          <w:b/>
          <w:lang w:val="pt-BR"/>
        </w:rPr>
        <w:tab/>
      </w:r>
      <w:r w:rsidR="00F81A23">
        <w:rPr>
          <w:rFonts w:ascii="Arial" w:hAnsi="Arial" w:cs="Arial"/>
          <w:bCs/>
          <w:lang w:val="pt-BR"/>
        </w:rPr>
        <w:t>Discussion</w:t>
      </w:r>
      <w:r w:rsidR="00CE022D">
        <w:rPr>
          <w:rFonts w:ascii="Arial" w:hAnsi="Arial" w:cs="Arial"/>
          <w:bCs/>
          <w:lang w:val="pt-BR"/>
        </w:rPr>
        <w:t xml:space="preserve"> and Decision</w:t>
      </w:r>
    </w:p>
    <w:p w14:paraId="195C398F" w14:textId="77777777" w:rsidR="00214685" w:rsidRPr="003C5C42" w:rsidRDefault="00214685" w:rsidP="00214685">
      <w:pPr>
        <w:pBdr>
          <w:bottom w:val="single" w:sz="4" w:space="1" w:color="auto"/>
        </w:pBdr>
        <w:rPr>
          <w:rFonts w:ascii="Arial" w:hAnsi="Arial" w:cs="Arial"/>
          <w:lang w:val="pt-BR"/>
        </w:rPr>
      </w:pPr>
    </w:p>
    <w:p w14:paraId="0218DDC6" w14:textId="77777777" w:rsidR="001E36FD" w:rsidRDefault="001E36FD" w:rsidP="001E36FD">
      <w:pPr>
        <w:pStyle w:val="Heading2"/>
      </w:pPr>
      <w:bookmarkStart w:id="13" w:name="_Ref441342277"/>
      <w:r w:rsidRPr="002B09BC">
        <w:t>Introduction</w:t>
      </w:r>
      <w:r>
        <w:t xml:space="preserve"> </w:t>
      </w:r>
      <w:bookmarkEnd w:id="13"/>
    </w:p>
    <w:p w14:paraId="0F009899" w14:textId="1A44CBC6" w:rsidR="00801774" w:rsidRDefault="00452FB1" w:rsidP="00347CA7">
      <w:pPr>
        <w:rPr>
          <w:lang w:val="en-US"/>
        </w:rPr>
      </w:pPr>
      <w:r>
        <w:rPr>
          <w:lang w:val="en-US"/>
        </w:rPr>
        <w:t xml:space="preserve">The 5G air interface and associated modulation have to support a number of diverse requirements and </w:t>
      </w:r>
      <w:r w:rsidR="00E9453C">
        <w:rPr>
          <w:lang w:val="en-US"/>
        </w:rPr>
        <w:t>usage scenarios as detailed in</w:t>
      </w:r>
      <w:r w:rsidR="00801774">
        <w:rPr>
          <w:lang w:val="en-US"/>
        </w:rPr>
        <w:t xml:space="preserve"> </w:t>
      </w:r>
      <w:r w:rsidR="00801774">
        <w:rPr>
          <w:lang w:val="en-US"/>
        </w:rPr>
        <w:fldChar w:fldCharType="begin"/>
      </w:r>
      <w:r w:rsidR="00801774">
        <w:rPr>
          <w:lang w:val="en-US"/>
        </w:rPr>
        <w:instrText xml:space="preserve"> REF _Ref446072562 \n \h </w:instrText>
      </w:r>
      <w:r w:rsidR="00801774">
        <w:rPr>
          <w:lang w:val="en-US"/>
        </w:rPr>
      </w:r>
      <w:r w:rsidR="00801774">
        <w:rPr>
          <w:lang w:val="en-US"/>
        </w:rPr>
        <w:fldChar w:fldCharType="separate"/>
      </w:r>
      <w:r w:rsidR="00A93E43">
        <w:rPr>
          <w:lang w:val="en-US"/>
        </w:rPr>
        <w:t>[1]</w:t>
      </w:r>
      <w:r w:rsidR="00801774">
        <w:rPr>
          <w:lang w:val="en-US"/>
        </w:rPr>
        <w:fldChar w:fldCharType="end"/>
      </w:r>
      <w:r w:rsidR="00E9453C">
        <w:rPr>
          <w:lang w:val="en-US"/>
        </w:rPr>
        <w:t xml:space="preserve"> and </w:t>
      </w:r>
      <w:r w:rsidR="00E9453C">
        <w:rPr>
          <w:lang w:val="en-US"/>
        </w:rPr>
        <w:fldChar w:fldCharType="begin"/>
      </w:r>
      <w:r w:rsidR="00E9453C">
        <w:rPr>
          <w:lang w:val="en-US"/>
        </w:rPr>
        <w:instrText xml:space="preserve"> REF _Ref446272290 \r \h </w:instrText>
      </w:r>
      <w:r w:rsidR="00E9453C">
        <w:rPr>
          <w:lang w:val="en-US"/>
        </w:rPr>
      </w:r>
      <w:r w:rsidR="00E9453C">
        <w:rPr>
          <w:lang w:val="en-US"/>
        </w:rPr>
        <w:fldChar w:fldCharType="separate"/>
      </w:r>
      <w:r w:rsidR="00A93E43">
        <w:rPr>
          <w:lang w:val="en-US"/>
        </w:rPr>
        <w:t>[2]</w:t>
      </w:r>
      <w:r w:rsidR="00E9453C">
        <w:rPr>
          <w:lang w:val="en-US"/>
        </w:rPr>
        <w:fldChar w:fldCharType="end"/>
      </w:r>
      <w:r w:rsidR="00E9453C">
        <w:rPr>
          <w:lang w:val="en-US"/>
        </w:rPr>
        <w:t xml:space="preserve">. In particular, this contribution addresses </w:t>
      </w:r>
      <w:r w:rsidR="00E42EEA">
        <w:rPr>
          <w:lang w:val="en-US"/>
        </w:rPr>
        <w:t xml:space="preserve">requirements driven by the eMBB usage scenario and associated </w:t>
      </w:r>
      <w:r w:rsidR="00DC146E">
        <w:rPr>
          <w:lang w:val="en-US"/>
        </w:rPr>
        <w:t xml:space="preserve">high speed </w:t>
      </w:r>
      <w:r w:rsidR="00E42EEA">
        <w:rPr>
          <w:lang w:val="en-US"/>
        </w:rPr>
        <w:t>deployment scenarios</w:t>
      </w:r>
      <w:r w:rsidR="00DC146E">
        <w:rPr>
          <w:lang w:val="en-US"/>
        </w:rPr>
        <w:t>, for which current solutions are not well suited,</w:t>
      </w:r>
      <w:r w:rsidR="00E42EEA">
        <w:rPr>
          <w:lang w:val="en-US"/>
        </w:rPr>
        <w:t xml:space="preserve"> and proposes a new modulation </w:t>
      </w:r>
      <w:r w:rsidR="00044737">
        <w:rPr>
          <w:lang w:val="en-US"/>
        </w:rPr>
        <w:t xml:space="preserve">and reference signal </w:t>
      </w:r>
      <w:r w:rsidR="00E42EEA">
        <w:rPr>
          <w:lang w:val="en-US"/>
        </w:rPr>
        <w:t>scheme</w:t>
      </w:r>
      <w:r w:rsidR="00044737">
        <w:rPr>
          <w:lang w:val="en-US"/>
        </w:rPr>
        <w:t xml:space="preserve"> ideally suited to these requirements.</w:t>
      </w:r>
    </w:p>
    <w:p w14:paraId="633C5E9A" w14:textId="72C32B6E" w:rsidR="00927354" w:rsidRPr="00044737" w:rsidRDefault="00927354" w:rsidP="00927354">
      <w:r>
        <w:t xml:space="preserve">Of particular relevance to this contribution are the eMBB deployment scenarios </w:t>
      </w:r>
      <w:r>
        <w:rPr>
          <w:lang w:val="en-US"/>
        </w:rPr>
        <w:t xml:space="preserve">in </w:t>
      </w:r>
      <w:r>
        <w:rPr>
          <w:lang w:val="en-US"/>
        </w:rPr>
        <w:fldChar w:fldCharType="begin"/>
      </w:r>
      <w:r>
        <w:rPr>
          <w:lang w:val="en-US"/>
        </w:rPr>
        <w:instrText xml:space="preserve"> REF _Ref446272290 \r \h </w:instrText>
      </w:r>
      <w:r>
        <w:rPr>
          <w:lang w:val="en-US"/>
        </w:rPr>
      </w:r>
      <w:r>
        <w:rPr>
          <w:lang w:val="en-US"/>
        </w:rPr>
        <w:fldChar w:fldCharType="separate"/>
      </w:r>
      <w:r w:rsidR="00A93E43">
        <w:rPr>
          <w:lang w:val="en-US"/>
        </w:rPr>
        <w:t>[2]</w:t>
      </w:r>
      <w:r>
        <w:rPr>
          <w:lang w:val="en-US"/>
        </w:rPr>
        <w:fldChar w:fldCharType="end"/>
      </w:r>
      <w:r>
        <w:rPr>
          <w:lang w:val="en-US"/>
        </w:rPr>
        <w:t xml:space="preserve"> </w:t>
      </w:r>
      <w:r>
        <w:t xml:space="preserve">involving high speed traffic, namely 6.1.5 High Speed and 6.1.9 Highway Scenario. These two scenarios include proposed vehicle speeds of 500 km/h and up to 300 km/h respectively. In addition, we believe that </w:t>
      </w:r>
      <w:r w:rsidR="007053E5">
        <w:t xml:space="preserve">high speed </w:t>
      </w:r>
      <w:r>
        <w:t xml:space="preserve">V2X </w:t>
      </w:r>
      <w:r w:rsidR="008159E0">
        <w:t>scenarios</w:t>
      </w:r>
      <w:r>
        <w:t xml:space="preserve"> will </w:t>
      </w:r>
      <w:r w:rsidR="007053E5">
        <w:t xml:space="preserve">ultimately </w:t>
      </w:r>
      <w:r>
        <w:t xml:space="preserve">include high throughput </w:t>
      </w:r>
      <w:r w:rsidR="008159E0">
        <w:t>use cases (</w:t>
      </w:r>
      <w:r w:rsidR="00C477FD">
        <w:t>e.g.</w:t>
      </w:r>
      <w:r w:rsidR="008159E0">
        <w:t>, video to and from automobiles)</w:t>
      </w:r>
      <w:r>
        <w:t>. It is well known that under high</w:t>
      </w:r>
      <w:r w:rsidR="00A341F5">
        <w:t>er</w:t>
      </w:r>
      <w:r>
        <w:t xml:space="preserve"> Doppler conditions</w:t>
      </w:r>
      <w:r w:rsidR="00275AD4">
        <w:t xml:space="preserve"> (for example, the </w:t>
      </w:r>
      <w:r w:rsidR="00A341F5">
        <w:t>ETU-300</w:t>
      </w:r>
      <w:r w:rsidR="00275AD4">
        <w:t xml:space="preserve"> channel model</w:t>
      </w:r>
      <w:r w:rsidR="00A341F5">
        <w:t>)</w:t>
      </w:r>
      <w:r>
        <w:t xml:space="preserve">, channel estimation </w:t>
      </w:r>
      <w:r w:rsidR="00A341F5">
        <w:t>performance and associated OF</w:t>
      </w:r>
      <w:r w:rsidR="00770CDC">
        <w:t>DM modulation performance break</w:t>
      </w:r>
      <w:r w:rsidR="00A341F5">
        <w:t xml:space="preserve"> down. This performance degradation is exacerbated with higher order MIMO</w:t>
      </w:r>
      <w:r w:rsidR="00E258B2">
        <w:t xml:space="preserve"> </w:t>
      </w:r>
      <w:r w:rsidR="00AB5012">
        <w:t>due to the</w:t>
      </w:r>
      <w:r w:rsidR="00E258B2">
        <w:t xml:space="preserve"> strong correlation </w:t>
      </w:r>
      <w:r w:rsidR="00AB5012">
        <w:t xml:space="preserve">between performance and </w:t>
      </w:r>
      <w:r w:rsidR="00E258B2">
        <w:t>accurate channel estimation. In addition, capacity increasing techniques such as cooperative multipoint and massive MIMO require accurate channel estimation</w:t>
      </w:r>
      <w:r w:rsidR="007F6D2D">
        <w:t xml:space="preserve"> and the support for a large number of reference signals</w:t>
      </w:r>
      <w:r w:rsidR="00E258B2">
        <w:t xml:space="preserve"> under all Doppler conditions in order to approach </w:t>
      </w:r>
      <w:r w:rsidR="00AB5012">
        <w:t>their promised performance gains</w:t>
      </w:r>
      <w:r w:rsidR="00E258B2">
        <w:t xml:space="preserve">. </w:t>
      </w:r>
    </w:p>
    <w:p w14:paraId="1E062326" w14:textId="77777777" w:rsidR="00E258B2" w:rsidRDefault="00461324" w:rsidP="00044737">
      <w:r>
        <w:t>All of the</w:t>
      </w:r>
      <w:r w:rsidR="00044737">
        <w:t xml:space="preserve"> deployment scenario</w:t>
      </w:r>
      <w:r>
        <w:t>s associated with eMBB are</w:t>
      </w:r>
      <w:r w:rsidR="00044737">
        <w:t xml:space="preserve"> characterized by </w:t>
      </w:r>
      <w:r>
        <w:t xml:space="preserve">large numbers of antenna elements. Leveraging these antenna elements in a massive MIMO architecture requires a highly efficient reference signal multiplexing mechanism otherwise the bandwidth overhead required for the large number of antenna ports will overwhelm the available data bandwidth. </w:t>
      </w:r>
    </w:p>
    <w:p w14:paraId="6C7F1D2D" w14:textId="4A3205D6" w:rsidR="00044737" w:rsidRDefault="00872D8F" w:rsidP="00044737">
      <w:r>
        <w:t>In t</w:t>
      </w:r>
      <w:r w:rsidR="00461324">
        <w:t>his contribution, and the associated detailed contribution from Cohere</w:t>
      </w:r>
      <w:r w:rsidR="00AB5012">
        <w:t xml:space="preserve"> </w:t>
      </w:r>
      <w:r w:rsidR="00AB5012">
        <w:fldChar w:fldCharType="begin"/>
      </w:r>
      <w:r w:rsidR="00AB5012">
        <w:instrText xml:space="preserve"> REF _Ref446326640 \r \h </w:instrText>
      </w:r>
      <w:r w:rsidR="00AB5012">
        <w:fldChar w:fldCharType="separate"/>
      </w:r>
      <w:r w:rsidR="00A93E43">
        <w:t>[4]</w:t>
      </w:r>
      <w:r w:rsidR="00AB5012">
        <w:fldChar w:fldCharType="end"/>
      </w:r>
      <w:r w:rsidR="00461324">
        <w:t xml:space="preserve">, </w:t>
      </w:r>
      <w:r>
        <w:t>we propose</w:t>
      </w:r>
      <w:r w:rsidR="00461324">
        <w:t xml:space="preserve"> a new </w:t>
      </w:r>
      <w:r w:rsidR="00E258B2">
        <w:t xml:space="preserve">modulation scheme and </w:t>
      </w:r>
      <w:r w:rsidR="000E5769">
        <w:t xml:space="preserve">a new </w:t>
      </w:r>
      <w:r w:rsidR="00461324">
        <w:t>r</w:t>
      </w:r>
      <w:r w:rsidR="000E5769">
        <w:t xml:space="preserve">eference signal architecture, </w:t>
      </w:r>
      <w:r w:rsidR="00AB5012">
        <w:t xml:space="preserve">which </w:t>
      </w:r>
      <w:r w:rsidR="000E5769">
        <w:t xml:space="preserve">both </w:t>
      </w:r>
      <w:r w:rsidR="00AB5012">
        <w:t xml:space="preserve">provide </w:t>
      </w:r>
      <w:r w:rsidR="009B3279">
        <w:t xml:space="preserve">significant performance improvements </w:t>
      </w:r>
      <w:r w:rsidR="00194825">
        <w:t>over exis</w:t>
      </w:r>
      <w:r w:rsidR="00AB5012">
        <w:t xml:space="preserve">ting methods </w:t>
      </w:r>
      <w:r w:rsidR="009B3279">
        <w:t>in high Doppler and high-order MIMO systems</w:t>
      </w:r>
      <w:r w:rsidR="00AB5012">
        <w:t xml:space="preserve">. These techniques also </w:t>
      </w:r>
      <w:r w:rsidR="009B3279">
        <w:t xml:space="preserve">greatly enhance </w:t>
      </w:r>
      <w:r w:rsidR="00461324">
        <w:t xml:space="preserve">reference signal multiplexing efficiency relative to existing </w:t>
      </w:r>
      <w:r w:rsidR="00E56F7E">
        <w:t>solutions.</w:t>
      </w:r>
      <w:r w:rsidR="00F602E9">
        <w:t xml:space="preserve"> </w:t>
      </w:r>
      <w:r w:rsidR="004408BE">
        <w:t xml:space="preserve">The diverse use cases and requirements of 5G may also drive the need for a flexible or software defined air interface allowing </w:t>
      </w:r>
      <w:r w:rsidR="00BA3B0E">
        <w:rPr>
          <w:rFonts w:hint="eastAsia"/>
          <w:lang w:eastAsia="zh-CN"/>
        </w:rPr>
        <w:t xml:space="preserve">efficient </w:t>
      </w:r>
      <w:r w:rsidR="00BA3B0E">
        <w:rPr>
          <w:lang w:eastAsia="zh-CN"/>
        </w:rPr>
        <w:t>configuration</w:t>
      </w:r>
      <w:r w:rsidR="00BA3B0E">
        <w:rPr>
          <w:rFonts w:hint="eastAsia"/>
          <w:lang w:eastAsia="zh-CN"/>
        </w:rPr>
        <w:t xml:space="preserve"> of physical layer </w:t>
      </w:r>
      <w:r w:rsidR="00BA3B0E">
        <w:rPr>
          <w:lang w:eastAsia="zh-CN"/>
        </w:rPr>
        <w:t>building</w:t>
      </w:r>
      <w:r w:rsidR="00BA3B0E">
        <w:rPr>
          <w:rFonts w:hint="eastAsia"/>
          <w:lang w:eastAsia="zh-CN"/>
        </w:rPr>
        <w:t xml:space="preserve"> blocks like frame structure, duplex, multiple access, MIMO, coding and modulation etc.</w:t>
      </w:r>
      <w:r w:rsidR="00BA3B0E">
        <w:rPr>
          <w:lang w:eastAsia="zh-CN"/>
        </w:rPr>
        <w:t>,</w:t>
      </w:r>
      <w:r w:rsidR="00BA3B0E">
        <w:rPr>
          <w:rFonts w:hint="eastAsia"/>
          <w:lang w:eastAsia="zh-CN"/>
        </w:rPr>
        <w:t xml:space="preserve"> </w:t>
      </w:r>
      <w:r w:rsidR="00BA3B0E">
        <w:rPr>
          <w:lang w:eastAsia="zh-CN"/>
        </w:rPr>
        <w:t>according</w:t>
      </w:r>
      <w:r w:rsidR="00BA3B0E">
        <w:rPr>
          <w:rFonts w:hint="eastAsia"/>
          <w:lang w:eastAsia="zh-CN"/>
        </w:rPr>
        <w:t xml:space="preserve"> to KPI requirements in each specific 5G use case</w:t>
      </w:r>
      <w:r w:rsidR="004408BE">
        <w:t xml:space="preserve">, as described, for example, in </w:t>
      </w:r>
      <w:r w:rsidR="004408BE">
        <w:fldChar w:fldCharType="begin"/>
      </w:r>
      <w:r w:rsidR="004408BE">
        <w:instrText xml:space="preserve"> REF _Ref447119698 \r \h </w:instrText>
      </w:r>
      <w:r w:rsidR="004408BE">
        <w:fldChar w:fldCharType="separate"/>
      </w:r>
      <w:r w:rsidR="00A93E43">
        <w:t>[5]</w:t>
      </w:r>
      <w:r w:rsidR="004408BE">
        <w:fldChar w:fldCharType="end"/>
      </w:r>
      <w:r w:rsidR="004408BE">
        <w:t>. The waveform proposal in this contribution would fit well into such an architecture, since it is based on an underlying multicarrier structure.</w:t>
      </w:r>
    </w:p>
    <w:p w14:paraId="638F4646" w14:textId="77777777" w:rsidR="00044737" w:rsidRDefault="00044737" w:rsidP="00044737">
      <w:pPr>
        <w:pStyle w:val="Heading2"/>
      </w:pPr>
      <w:r>
        <w:t>Discussion</w:t>
      </w:r>
    </w:p>
    <w:p w14:paraId="0A87E03F" w14:textId="6195809F" w:rsidR="00E42EEA" w:rsidRDefault="001369D0" w:rsidP="00347CA7">
      <w:pPr>
        <w:rPr>
          <w:lang w:val="en-AU"/>
        </w:rPr>
      </w:pPr>
      <w:r>
        <w:t xml:space="preserve">In this paper we introduce a new 2D modulation technique called OTFS (Orthogonal Time Frequency &amp; Space) that transforms information carried in the Delay-Doppler coordinate system to the familiar time-frequency domain utilized by traditional modulation schemes such as OFDM, CDMA and TDMA. OTFS converts the fading, time-varying </w:t>
      </w:r>
      <w:r w:rsidRPr="0075273A">
        <w:rPr>
          <w:lang w:val="en-AU"/>
        </w:rPr>
        <w:t xml:space="preserve">wireless channel into a non-fading, time-independent </w:t>
      </w:r>
      <w:r w:rsidRPr="00846F4F">
        <w:rPr>
          <w:lang w:val="en-AU"/>
        </w:rPr>
        <w:t>interaction</w:t>
      </w:r>
      <w:r w:rsidR="00B75D14">
        <w:rPr>
          <w:lang w:val="en-AU"/>
        </w:rPr>
        <w:t xml:space="preserve"> with the transmitted symbols,</w:t>
      </w:r>
      <w:r>
        <w:rPr>
          <w:lang w:val="en-AU"/>
        </w:rPr>
        <w:t xml:space="preserve"> revealing the underlying geometry of the wireless channel. In this new formulation, all QAM symbols experience the same channel and all Delay-Doppler diversity branches of the channel are coherently combined. Because channel state acquisition is done in the time</w:t>
      </w:r>
      <w:r w:rsidR="00AB5012">
        <w:rPr>
          <w:lang w:val="en-AU"/>
        </w:rPr>
        <w:t xml:space="preserve"> </w:t>
      </w:r>
      <w:r>
        <w:rPr>
          <w:lang w:val="en-AU"/>
        </w:rPr>
        <w:t xml:space="preserve">independent Delay-Doppler domain, accurate channel estimation is achieved, even in the presence of high-mobility. In addition, because </w:t>
      </w:r>
      <w:r w:rsidR="005B26AB">
        <w:rPr>
          <w:lang w:val="en-AU"/>
        </w:rPr>
        <w:t xml:space="preserve">antenna port </w:t>
      </w:r>
      <w:r>
        <w:rPr>
          <w:lang w:val="en-AU"/>
        </w:rPr>
        <w:t xml:space="preserve">reference signals are carried in the Delay-Doppler domain they can be packed very efficiently, allowing large numbers of </w:t>
      </w:r>
      <w:r w:rsidR="005B26AB">
        <w:rPr>
          <w:lang w:val="en-AU"/>
        </w:rPr>
        <w:t>reference signals</w:t>
      </w:r>
      <w:r>
        <w:rPr>
          <w:lang w:val="en-AU"/>
        </w:rPr>
        <w:t xml:space="preserve"> to be flexibly multiplexed based on the delay and Doppler spread characteristics of the </w:t>
      </w:r>
      <w:r w:rsidR="001D3EA3">
        <w:rPr>
          <w:lang w:val="en-AU"/>
        </w:rPr>
        <w:t xml:space="preserve">individual </w:t>
      </w:r>
      <w:r>
        <w:rPr>
          <w:lang w:val="en-AU"/>
        </w:rPr>
        <w:t>channel</w:t>
      </w:r>
      <w:r w:rsidR="001D3EA3">
        <w:rPr>
          <w:lang w:val="en-AU"/>
        </w:rPr>
        <w:t>s</w:t>
      </w:r>
      <w:r>
        <w:rPr>
          <w:lang w:val="en-AU"/>
        </w:rPr>
        <w:t>.</w:t>
      </w:r>
    </w:p>
    <w:p w14:paraId="19B28B2F" w14:textId="291DBDB0" w:rsidR="001369D0" w:rsidRDefault="001369D0" w:rsidP="00347CA7">
      <w:pPr>
        <w:rPr>
          <w:lang w:val="en-AU"/>
        </w:rPr>
      </w:pPr>
      <w:r>
        <w:rPr>
          <w:lang w:val="en-AU"/>
        </w:rPr>
        <w:t xml:space="preserve">OTFS modulation is explained in </w:t>
      </w:r>
      <w:r w:rsidR="00F81A23">
        <w:rPr>
          <w:lang w:val="en-AU"/>
        </w:rPr>
        <w:t xml:space="preserve">more </w:t>
      </w:r>
      <w:r>
        <w:rPr>
          <w:lang w:val="en-AU"/>
        </w:rPr>
        <w:t xml:space="preserve">detail in </w:t>
      </w:r>
      <w:r>
        <w:rPr>
          <w:lang w:val="en-AU"/>
        </w:rPr>
        <w:fldChar w:fldCharType="begin"/>
      </w:r>
      <w:r>
        <w:rPr>
          <w:lang w:val="en-AU"/>
        </w:rPr>
        <w:instrText xml:space="preserve"> REF _Ref446326640 \r \h </w:instrText>
      </w:r>
      <w:r>
        <w:rPr>
          <w:lang w:val="en-AU"/>
        </w:rPr>
      </w:r>
      <w:r>
        <w:rPr>
          <w:lang w:val="en-AU"/>
        </w:rPr>
        <w:fldChar w:fldCharType="separate"/>
      </w:r>
      <w:r w:rsidR="00A93E43">
        <w:rPr>
          <w:lang w:val="en-AU"/>
        </w:rPr>
        <w:t>[4]</w:t>
      </w:r>
      <w:r>
        <w:rPr>
          <w:lang w:val="en-AU"/>
        </w:rPr>
        <w:fldChar w:fldCharType="end"/>
      </w:r>
      <w:r>
        <w:rPr>
          <w:lang w:val="en-AU"/>
        </w:rPr>
        <w:t xml:space="preserve">. Here we present </w:t>
      </w:r>
      <w:r w:rsidR="00365B75">
        <w:rPr>
          <w:lang w:val="en-AU"/>
        </w:rPr>
        <w:t>a high level</w:t>
      </w:r>
      <w:r>
        <w:rPr>
          <w:lang w:val="en-AU"/>
        </w:rPr>
        <w:t xml:space="preserve"> overview of the </w:t>
      </w:r>
      <w:r w:rsidR="005927D0">
        <w:rPr>
          <w:lang w:val="en-AU"/>
        </w:rPr>
        <w:t>modulation and reference signal architecture.</w:t>
      </w:r>
    </w:p>
    <w:p w14:paraId="719249B0" w14:textId="3F743C70" w:rsidR="003A43F7" w:rsidRDefault="00DC146E" w:rsidP="00B54AE3">
      <w:pPr>
        <w:pStyle w:val="Heading3"/>
        <w:ind w:left="851"/>
      </w:pPr>
      <w:r>
        <w:lastRenderedPageBreak/>
        <w:t>2</w:t>
      </w:r>
      <w:r w:rsidR="00B54AE3">
        <w:t xml:space="preserve">.1 OTFS </w:t>
      </w:r>
      <w:r w:rsidR="001A16F7">
        <w:t xml:space="preserve">Modulation </w:t>
      </w:r>
      <w:r w:rsidR="009577DC">
        <w:t>Overview</w:t>
      </w:r>
    </w:p>
    <w:p w14:paraId="1421C6F2" w14:textId="77777777" w:rsidR="009D646D" w:rsidRDefault="00B54AE3" w:rsidP="00B54AE3">
      <w:r>
        <w:t xml:space="preserve">OTFS works in the Delay-Doppler coordinate system using a set of basis functions orthogonal to both time and frequency shifts. </w:t>
      </w:r>
      <w:r w:rsidR="009D646D">
        <w:t xml:space="preserve">Both data and reference signals or pilots are carried in this coordinate system. The Delay-Doppler domain mirrors the geometry of the wireless channel, which changes far more slowly than the phase changes experienced in the rapidly varying time-frequency domain. OTFS symbols experience the full diversity of the channel over time and frequency, trading latency for performance in high Doppler scenarios. </w:t>
      </w:r>
    </w:p>
    <w:p w14:paraId="6ED9FBDE" w14:textId="14A7A576" w:rsidR="008159E0" w:rsidRDefault="008159E0" w:rsidP="008159E0">
      <w:r>
        <w:fldChar w:fldCharType="begin"/>
      </w:r>
      <w:r>
        <w:instrText xml:space="preserve"> REF _Ref446417018 \h </w:instrText>
      </w:r>
      <w:r>
        <w:fldChar w:fldCharType="separate"/>
      </w:r>
      <w:r w:rsidR="00A93E43" w:rsidRPr="00D03B5B">
        <w:t xml:space="preserve">Figure </w:t>
      </w:r>
      <w:r w:rsidR="00A93E43">
        <w:rPr>
          <w:b/>
          <w:noProof/>
        </w:rPr>
        <w:t>1</w:t>
      </w:r>
      <w:r>
        <w:fldChar w:fldCharType="end"/>
      </w:r>
      <w:r>
        <w:t xml:space="preserve"> illustrates the modulation and demodulation steps. </w:t>
      </w:r>
      <w:r w:rsidR="00B54AE3">
        <w:t xml:space="preserve">The transmit information symbols (QAM symbols) are placed on a lattice or grid in the 2 dimensional Delay-Doppler domain and transformed to the time-frequency domain through a two dimensional Symplectic Fourier Transform. Through this transform, each QAM symbol is spread throughout the Time-Frequency plane (i.e., across the </w:t>
      </w:r>
      <w:r w:rsidR="009D646D">
        <w:t>selected</w:t>
      </w:r>
      <w:r w:rsidR="00B54AE3">
        <w:t xml:space="preserve"> signal bandwidth and symbol time) utilizing a different basis function. As a result, all symbols </w:t>
      </w:r>
      <w:r w:rsidR="00CB5FAF">
        <w:t xml:space="preserve">of the same power </w:t>
      </w:r>
      <w:r w:rsidR="00B54AE3">
        <w:t>have the same SNR and experience exactly the same channel. The implication is that</w:t>
      </w:r>
      <w:r w:rsidR="006317AE">
        <w:t xml:space="preserve">, given the appropriate </w:t>
      </w:r>
      <w:r w:rsidR="00E2274D">
        <w:t>frequency and time observation window,</w:t>
      </w:r>
      <w:r w:rsidR="00B54AE3">
        <w:t xml:space="preserve"> there is no frequency or time selective fading of QAM symbols. </w:t>
      </w:r>
      <w:r w:rsidR="009D646D">
        <w:t xml:space="preserve">The transform converts the multiplicative action of the channel into a 2D convolutive interaction with the transmitted QAM symbols. </w:t>
      </w:r>
      <w:r w:rsidR="00195DC6">
        <w:t xml:space="preserve">OTFS allows for the same OFDM shaping benefits seen in various forms of filtered OFDM. </w:t>
      </w:r>
      <w:r w:rsidR="00B54AE3">
        <w:t xml:space="preserve">OTFS extracts the full diversity of the channel at the modulation level, </w:t>
      </w:r>
      <w:r w:rsidR="008C6750" w:rsidRPr="003D598A">
        <w:t>allowing the FEC layer to operate on a signal with uniform Gaussian noise pattern, regardless of the particular channel structure.</w:t>
      </w:r>
      <w:r w:rsidR="00B54AE3">
        <w:t>.</w:t>
      </w:r>
      <w:r>
        <w:t xml:space="preserve"> </w:t>
      </w:r>
      <w:r w:rsidR="00E2274D">
        <w:t>OTFS enables a flexible trade</w:t>
      </w:r>
      <w:r w:rsidR="007D6E3F">
        <w:t>-</w:t>
      </w:r>
      <w:r w:rsidR="00E2274D">
        <w:t xml:space="preserve">off of observation time or latency for increased performance in </w:t>
      </w:r>
      <w:r w:rsidR="007D6E3F">
        <w:t>high Doppler scenarios. For non latency-</w:t>
      </w:r>
      <w:r w:rsidR="00E2274D">
        <w:t xml:space="preserve">sensitive traffic, such as video in a high-speed scenario, this is a reasonable trade-off. </w:t>
      </w:r>
      <w:r w:rsidR="00195DC6">
        <w:t>For more latency-sensitive scenarios, OTFS allows scaling of the observation to a single OFDM symbol.</w:t>
      </w:r>
    </w:p>
    <w:p w14:paraId="3BA05834" w14:textId="77777777" w:rsidR="00B54AE3" w:rsidRDefault="00B54AE3" w:rsidP="00B54AE3"/>
    <w:p w14:paraId="116493BE" w14:textId="77777777" w:rsidR="00D03B5B" w:rsidRDefault="00B54AE3" w:rsidP="00D03B5B">
      <w:pPr>
        <w:keepNext/>
        <w:jc w:val="center"/>
      </w:pPr>
      <w:r>
        <w:rPr>
          <w:noProof/>
          <w:lang w:val="en-US"/>
        </w:rPr>
        <w:drawing>
          <wp:inline distT="0" distB="0" distL="0" distR="0" wp14:anchorId="0B726AD1" wp14:editId="3F78926B">
            <wp:extent cx="3677285" cy="252057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TFS flow.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89235" cy="2528766"/>
                    </a:xfrm>
                    <a:prstGeom prst="rect">
                      <a:avLst/>
                    </a:prstGeom>
                  </pic:spPr>
                </pic:pic>
              </a:graphicData>
            </a:graphic>
          </wp:inline>
        </w:drawing>
      </w:r>
    </w:p>
    <w:p w14:paraId="5A849320" w14:textId="77777777" w:rsidR="001A16F7" w:rsidRPr="003056EF" w:rsidRDefault="00D03B5B" w:rsidP="003056EF">
      <w:pPr>
        <w:pStyle w:val="Caption"/>
        <w:jc w:val="center"/>
        <w:rPr>
          <w:b w:val="0"/>
        </w:rPr>
      </w:pPr>
      <w:bookmarkStart w:id="14" w:name="_Ref446417018"/>
      <w:r w:rsidRPr="00D03B5B">
        <w:rPr>
          <w:b w:val="0"/>
        </w:rPr>
        <w:t xml:space="preserve">Figure </w:t>
      </w:r>
      <w:r w:rsidRPr="00D03B5B">
        <w:rPr>
          <w:b w:val="0"/>
        </w:rPr>
        <w:fldChar w:fldCharType="begin"/>
      </w:r>
      <w:r w:rsidRPr="00D03B5B">
        <w:rPr>
          <w:b w:val="0"/>
        </w:rPr>
        <w:instrText xml:space="preserve"> SEQ Figure \* ARABIC </w:instrText>
      </w:r>
      <w:r w:rsidRPr="00D03B5B">
        <w:rPr>
          <w:b w:val="0"/>
        </w:rPr>
        <w:fldChar w:fldCharType="separate"/>
      </w:r>
      <w:r w:rsidR="00A93E43">
        <w:rPr>
          <w:b w:val="0"/>
          <w:noProof/>
        </w:rPr>
        <w:t>1</w:t>
      </w:r>
      <w:r w:rsidRPr="00D03B5B">
        <w:rPr>
          <w:b w:val="0"/>
        </w:rPr>
        <w:fldChar w:fldCharType="end"/>
      </w:r>
      <w:bookmarkEnd w:id="14"/>
      <w:r w:rsidRPr="00D03B5B">
        <w:rPr>
          <w:b w:val="0"/>
        </w:rPr>
        <w:t>: OTFS Processing</w:t>
      </w:r>
    </w:p>
    <w:p w14:paraId="2B0D07D2" w14:textId="693F6502" w:rsidR="001A16F7" w:rsidRDefault="00DC146E" w:rsidP="001A16F7">
      <w:pPr>
        <w:pStyle w:val="Heading3"/>
        <w:ind w:left="851"/>
      </w:pPr>
      <w:r>
        <w:t>2</w:t>
      </w:r>
      <w:r w:rsidR="001A16F7">
        <w:t>.2 OTFS Reference Signal Overview</w:t>
      </w:r>
    </w:p>
    <w:p w14:paraId="2DF1CAEC" w14:textId="4012F324" w:rsidR="00F012A0" w:rsidRDefault="00E2274D" w:rsidP="00347CA7">
      <w:pPr>
        <w:rPr>
          <w:lang w:val="en-AU"/>
        </w:rPr>
      </w:pPr>
      <w:r>
        <w:rPr>
          <w:lang w:val="en-AU"/>
        </w:rPr>
        <w:t>In addition to the modulation</w:t>
      </w:r>
      <w:r w:rsidR="0046255E">
        <w:rPr>
          <w:lang w:val="en-AU"/>
        </w:rPr>
        <w:t xml:space="preserve"> symbols</w:t>
      </w:r>
      <w:r>
        <w:rPr>
          <w:lang w:val="en-AU"/>
        </w:rPr>
        <w:t xml:space="preserve">, OTFS reference signals </w:t>
      </w:r>
      <w:r w:rsidR="00F012A0">
        <w:rPr>
          <w:lang w:val="en-AU"/>
        </w:rPr>
        <w:t xml:space="preserve">or pilots </w:t>
      </w:r>
      <w:r>
        <w:rPr>
          <w:lang w:val="en-AU"/>
        </w:rPr>
        <w:t>are carried in the delay-Doppler domain</w:t>
      </w:r>
      <w:r w:rsidR="00F012A0">
        <w:rPr>
          <w:lang w:val="en-AU"/>
        </w:rPr>
        <w:t xml:space="preserve"> as impulses to probe the channel. Each pilot has a space reserved around it to account for the maximum delay and Doppler spread</w:t>
      </w:r>
      <w:r w:rsidR="00127490">
        <w:rPr>
          <w:lang w:val="en-AU"/>
        </w:rPr>
        <w:t xml:space="preserve"> </w:t>
      </w:r>
      <w:r w:rsidR="001D3EA3">
        <w:rPr>
          <w:lang w:val="en-AU"/>
        </w:rPr>
        <w:t>of the channel</w:t>
      </w:r>
      <w:r w:rsidR="00F012A0">
        <w:rPr>
          <w:lang w:val="en-AU"/>
        </w:rPr>
        <w:t xml:space="preserve">. Like the information symbols, the pilots experience the same time and frequency diversity of the channel </w:t>
      </w:r>
      <w:r w:rsidR="008B6957">
        <w:rPr>
          <w:lang w:val="en-AU"/>
        </w:rPr>
        <w:t xml:space="preserve">over the full observation bandwidth and time </w:t>
      </w:r>
      <w:r w:rsidR="00F012A0">
        <w:rPr>
          <w:lang w:val="en-AU"/>
        </w:rPr>
        <w:t xml:space="preserve">and the interaction with the channel results in a 2D convolution of the delay-Doppler impulse response with the </w:t>
      </w:r>
      <w:r w:rsidR="00272981">
        <w:rPr>
          <w:lang w:val="en-AU"/>
        </w:rPr>
        <w:t xml:space="preserve">pilot, as shown </w:t>
      </w:r>
      <w:r w:rsidR="00272981" w:rsidRPr="00272981">
        <w:rPr>
          <w:lang w:val="en-AU"/>
        </w:rPr>
        <w:t>in</w:t>
      </w:r>
      <w:r w:rsidR="00F012A0" w:rsidRPr="00272981">
        <w:rPr>
          <w:lang w:val="en-AU"/>
        </w:rPr>
        <w:t xml:space="preserve"> </w:t>
      </w:r>
      <w:r w:rsidR="00537C82" w:rsidRPr="00272981">
        <w:rPr>
          <w:lang w:val="en-AU"/>
        </w:rPr>
        <w:fldChar w:fldCharType="begin"/>
      </w:r>
      <w:r w:rsidR="00537C82" w:rsidRPr="00272981">
        <w:rPr>
          <w:lang w:val="en-AU"/>
        </w:rPr>
        <w:instrText xml:space="preserve"> REF _Ref446443704 \h </w:instrText>
      </w:r>
      <w:r w:rsidR="00272981" w:rsidRPr="00272981">
        <w:rPr>
          <w:lang w:val="en-AU"/>
        </w:rPr>
        <w:instrText xml:space="preserve"> \* MERGEFORMAT </w:instrText>
      </w:r>
      <w:r w:rsidR="00537C82" w:rsidRPr="00272981">
        <w:rPr>
          <w:lang w:val="en-AU"/>
        </w:rPr>
      </w:r>
      <w:r w:rsidR="00537C82" w:rsidRPr="00272981">
        <w:rPr>
          <w:lang w:val="en-AU"/>
        </w:rPr>
        <w:fldChar w:fldCharType="separate"/>
      </w:r>
      <w:r w:rsidR="00A93E43" w:rsidRPr="00537C82">
        <w:t xml:space="preserve">Figure </w:t>
      </w:r>
      <w:r w:rsidR="00A93E43" w:rsidRPr="00A93E43">
        <w:rPr>
          <w:noProof/>
        </w:rPr>
        <w:t>2</w:t>
      </w:r>
      <w:r w:rsidR="00537C82" w:rsidRPr="00272981">
        <w:rPr>
          <w:lang w:val="en-AU"/>
        </w:rPr>
        <w:fldChar w:fldCharType="end"/>
      </w:r>
      <w:r w:rsidR="00537C82" w:rsidRPr="00272981">
        <w:rPr>
          <w:lang w:val="en-AU"/>
        </w:rPr>
        <w:t>.</w:t>
      </w:r>
      <w:r w:rsidR="009259B4">
        <w:rPr>
          <w:lang w:val="en-AU"/>
        </w:rPr>
        <w:t xml:space="preserve"> By extracting the </w:t>
      </w:r>
      <w:r w:rsidR="005E7B1B">
        <w:rPr>
          <w:lang w:val="en-AU"/>
        </w:rPr>
        <w:t>received pilot this impulse response of the channel is directly obtained.</w:t>
      </w:r>
    </w:p>
    <w:p w14:paraId="30028C16" w14:textId="77777777" w:rsidR="00537C82" w:rsidRDefault="00537C82" w:rsidP="00537C82">
      <w:pPr>
        <w:keepNext/>
        <w:jc w:val="center"/>
      </w:pPr>
      <w:r>
        <w:rPr>
          <w:noProof/>
          <w:lang w:val="en-US"/>
        </w:rPr>
        <w:lastRenderedPageBreak/>
        <mc:AlternateContent>
          <mc:Choice Requires="wps">
            <w:drawing>
              <wp:anchor distT="0" distB="0" distL="114300" distR="114300" simplePos="0" relativeHeight="251659264" behindDoc="0" locked="0" layoutInCell="1" allowOverlap="1" wp14:anchorId="0F95D915" wp14:editId="02B5B5AD">
                <wp:simplePos x="0" y="0"/>
                <wp:positionH relativeFrom="column">
                  <wp:posOffset>2106149</wp:posOffset>
                </wp:positionH>
                <wp:positionV relativeFrom="paragraph">
                  <wp:posOffset>1413906</wp:posOffset>
                </wp:positionV>
                <wp:extent cx="457956" cy="275059"/>
                <wp:effectExtent l="50800" t="127000" r="50165" b="131445"/>
                <wp:wrapNone/>
                <wp:docPr id="6" name="Text Box 6"/>
                <wp:cNvGraphicFramePr/>
                <a:graphic xmlns:a="http://schemas.openxmlformats.org/drawingml/2006/main">
                  <a:graphicData uri="http://schemas.microsoft.com/office/word/2010/wordprocessingShape">
                    <wps:wsp>
                      <wps:cNvSpPr txBox="1"/>
                      <wps:spPr>
                        <a:xfrm rot="2672661">
                          <a:off x="0" y="0"/>
                          <a:ext cx="457956" cy="275059"/>
                        </a:xfrm>
                        <a:prstGeom prst="rect">
                          <a:avLst/>
                        </a:prstGeom>
                        <a:solidFill>
                          <a:schemeClr val="bg1"/>
                        </a:solidFill>
                        <a:ln>
                          <a:noFill/>
                        </a:ln>
                        <a:effectLst/>
                      </wps:spPr>
                      <wps:style>
                        <a:lnRef idx="0">
                          <a:schemeClr val="accent1"/>
                        </a:lnRef>
                        <a:fillRef idx="0">
                          <a:schemeClr val="accent1"/>
                        </a:fillRef>
                        <a:effectRef idx="0">
                          <a:schemeClr val="accent1"/>
                        </a:effectRef>
                        <a:fontRef idx="minor">
                          <a:schemeClr val="dk1"/>
                        </a:fontRef>
                      </wps:style>
                      <wps:txbx>
                        <w:txbxContent>
                          <w:p w14:paraId="5DD4280D" w14:textId="77777777" w:rsidR="00A52E79" w:rsidRPr="00A52E79" w:rsidRDefault="00A52E79">
                            <w:pPr>
                              <w:rPr>
                                <w:sz w:val="18"/>
                              </w:rPr>
                            </w:pPr>
                            <w:r w:rsidRPr="00A52E79">
                              <w:rPr>
                                <w:sz w:val="18"/>
                              </w:rPr>
                              <w:t>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95D915" id="_x0000_t202" coordsize="21600,21600" o:spt="202" path="m0,0l0,21600,21600,21600,21600,0xe">
                <v:stroke joinstyle="miter"/>
                <v:path gradientshapeok="t" o:connecttype="rect"/>
              </v:shapetype>
              <v:shape id="Text_x0020_Box_x0020_6" o:spid="_x0000_s1026" type="#_x0000_t202" style="position:absolute;left:0;text-align:left;margin-left:165.85pt;margin-top:111.35pt;width:36.05pt;height:21.65pt;rotation:291925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" fillcolor="white [3212]" stroked="f">
                <v:textbox>
                  <w:txbxContent>
                    <w:p w14:paraId="5DD4280D" w14:textId="77777777" w:rsidR="00A52E79" w:rsidRPr="00A52E79" w:rsidRDefault="00A52E79">
                      <w:pPr>
                        <w:rPr>
                          <w:sz w:val="18"/>
                        </w:rPr>
                      </w:pPr>
                      <w:r w:rsidRPr="00A52E79">
                        <w:rPr>
                          <w:sz w:val="18"/>
                        </w:rPr>
                        <w:t>Delay</w:t>
                      </w:r>
                    </w:p>
                  </w:txbxContent>
                </v:textbox>
              </v:shape>
            </w:pict>
          </mc:Fallback>
        </mc:AlternateContent>
      </w:r>
      <w:r w:rsidR="00A52E79">
        <w:rPr>
          <w:noProof/>
          <w:lang w:val="en-US"/>
        </w:rPr>
        <mc:AlternateContent>
          <mc:Choice Requires="wps">
            <w:drawing>
              <wp:anchor distT="0" distB="0" distL="114300" distR="114300" simplePos="0" relativeHeight="251661312" behindDoc="0" locked="0" layoutInCell="1" allowOverlap="1" wp14:anchorId="1007666C" wp14:editId="06F0F609">
                <wp:simplePos x="0" y="0"/>
                <wp:positionH relativeFrom="column">
                  <wp:posOffset>3007632</wp:posOffset>
                </wp:positionH>
                <wp:positionV relativeFrom="paragraph">
                  <wp:posOffset>1561039</wp:posOffset>
                </wp:positionV>
                <wp:extent cx="571500" cy="228600"/>
                <wp:effectExtent l="25400" t="127000" r="38100" b="127000"/>
                <wp:wrapNone/>
                <wp:docPr id="7" name="Text Box 7"/>
                <wp:cNvGraphicFramePr/>
                <a:graphic xmlns:a="http://schemas.openxmlformats.org/drawingml/2006/main">
                  <a:graphicData uri="http://schemas.microsoft.com/office/word/2010/wordprocessingShape">
                    <wps:wsp>
                      <wps:cNvSpPr txBox="1"/>
                      <wps:spPr>
                        <a:xfrm rot="19882009">
                          <a:off x="0" y="0"/>
                          <a:ext cx="571500" cy="228600"/>
                        </a:xfrm>
                        <a:prstGeom prst="rect">
                          <a:avLst/>
                        </a:prstGeom>
                        <a:solidFill>
                          <a:schemeClr val="bg1"/>
                        </a:solidFill>
                        <a:ln>
                          <a:noFill/>
                        </a:ln>
                        <a:effectLst/>
                      </wps:spPr>
                      <wps:style>
                        <a:lnRef idx="0">
                          <a:schemeClr val="accent1"/>
                        </a:lnRef>
                        <a:fillRef idx="0">
                          <a:schemeClr val="accent1"/>
                        </a:fillRef>
                        <a:effectRef idx="0">
                          <a:schemeClr val="accent1"/>
                        </a:effectRef>
                        <a:fontRef idx="minor">
                          <a:schemeClr val="dk1"/>
                        </a:fontRef>
                      </wps:style>
                      <wps:txbx>
                        <w:txbxContent>
                          <w:p w14:paraId="483BFA98" w14:textId="77777777" w:rsidR="00A52E79" w:rsidRPr="00A52E79" w:rsidRDefault="00A52E79" w:rsidP="00A52E79">
                            <w:pPr>
                              <w:rPr>
                                <w:sz w:val="18"/>
                              </w:rPr>
                            </w:pPr>
                            <w:r>
                              <w:rPr>
                                <w:sz w:val="18"/>
                              </w:rPr>
                              <w:t>Doppler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07666C" id="Text_x0020_Box_x0020_7" o:spid="_x0000_s1027" type="#_x0000_t202" style="position:absolute;left:0;text-align:left;margin-left:236.8pt;margin-top:122.9pt;width:45pt;height:18pt;rotation:-1876504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" fillcolor="white [3212]" stroked="f">
                <v:textbox>
                  <w:txbxContent>
                    <w:p w14:paraId="483BFA98" w14:textId="77777777" w:rsidR="00A52E79" w:rsidRPr="00A52E79" w:rsidRDefault="00A52E79" w:rsidP="00A52E79">
                      <w:pPr>
                        <w:rPr>
                          <w:sz w:val="18"/>
                        </w:rPr>
                      </w:pPr>
                      <w:r>
                        <w:rPr>
                          <w:sz w:val="18"/>
                        </w:rPr>
                        <w:t>Doppler</w:t>
                      </w:r>
                    </w:p>
                  </w:txbxContent>
                </v:textbox>
              </v:shape>
            </w:pict>
          </mc:Fallback>
        </mc:AlternateContent>
      </w:r>
      <w:r w:rsidR="00A52E79" w:rsidRPr="00A52E79">
        <w:rPr>
          <w:noProof/>
          <w:lang w:val="en-US"/>
        </w:rPr>
        <w:drawing>
          <wp:inline distT="0" distB="0" distL="0" distR="0" wp14:anchorId="651B759C" wp14:editId="697BC04E">
            <wp:extent cx="1785595" cy="1958989"/>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alphaModFix/>
                      <a:extLst>
                        <a:ext uri="{28A0092B-C50C-407E-A947-70E740481C1C}">
                          <a14:useLocalDpi xmlns:a14="http://schemas.microsoft.com/office/drawing/2010/main" val="0"/>
                        </a:ext>
                      </a:extLst>
                    </a:blip>
                    <a:stretch>
                      <a:fillRect/>
                    </a:stretch>
                  </pic:blipFill>
                  <pic:spPr>
                    <a:xfrm>
                      <a:off x="0" y="0"/>
                      <a:ext cx="1790270" cy="1964118"/>
                    </a:xfrm>
                    <a:prstGeom prst="rect">
                      <a:avLst/>
                    </a:prstGeom>
                  </pic:spPr>
                </pic:pic>
              </a:graphicData>
            </a:graphic>
          </wp:inline>
        </w:drawing>
      </w:r>
    </w:p>
    <w:p w14:paraId="6CC5055A" w14:textId="77777777" w:rsidR="005E17FD" w:rsidRPr="00537C82" w:rsidRDefault="00537C82" w:rsidP="00537C82">
      <w:pPr>
        <w:pStyle w:val="Caption"/>
        <w:jc w:val="center"/>
        <w:rPr>
          <w:b w:val="0"/>
          <w:lang w:val="en-AU"/>
        </w:rPr>
      </w:pPr>
      <w:bookmarkStart w:id="15" w:name="_Ref446443704"/>
      <w:r w:rsidRPr="00537C82">
        <w:rPr>
          <w:b w:val="0"/>
        </w:rPr>
        <w:t xml:space="preserve">Figure </w:t>
      </w:r>
      <w:r w:rsidRPr="00537C82">
        <w:rPr>
          <w:b w:val="0"/>
        </w:rPr>
        <w:fldChar w:fldCharType="begin"/>
      </w:r>
      <w:r w:rsidRPr="00537C82">
        <w:rPr>
          <w:b w:val="0"/>
        </w:rPr>
        <w:instrText xml:space="preserve"> SEQ Figure \* ARABIC </w:instrText>
      </w:r>
      <w:r w:rsidRPr="00537C82">
        <w:rPr>
          <w:b w:val="0"/>
        </w:rPr>
        <w:fldChar w:fldCharType="separate"/>
      </w:r>
      <w:r w:rsidR="00A93E43">
        <w:rPr>
          <w:b w:val="0"/>
          <w:noProof/>
        </w:rPr>
        <w:t>2</w:t>
      </w:r>
      <w:r w:rsidRPr="00537C82">
        <w:rPr>
          <w:b w:val="0"/>
        </w:rPr>
        <w:fldChar w:fldCharType="end"/>
      </w:r>
      <w:bookmarkEnd w:id="15"/>
      <w:r w:rsidRPr="00537C82">
        <w:rPr>
          <w:b w:val="0"/>
        </w:rPr>
        <w:t>: Delay-Doppler Impulse Response</w:t>
      </w:r>
    </w:p>
    <w:p w14:paraId="5D6B33F9" w14:textId="320677C2" w:rsidR="00304B49" w:rsidRDefault="00CB5FAF" w:rsidP="00304B49">
      <w:pPr>
        <w:rPr>
          <w:lang w:val="en-AU"/>
        </w:rPr>
      </w:pPr>
      <w:r w:rsidRPr="003D598A">
        <w:rPr>
          <w:lang w:val="en-AU"/>
        </w:rPr>
        <w:t>OTFS reference signals (aka pilots) are defined in a separate delay Doppler plane and mapped to a properly selected grid points in the time frequency domain that don’t overlap with the OTFS information carrying grid points</w:t>
      </w:r>
      <w:r w:rsidR="00F012A0">
        <w:rPr>
          <w:lang w:val="en-AU"/>
        </w:rPr>
        <w:t>. This allows</w:t>
      </w:r>
      <w:r w:rsidR="005E7B1B">
        <w:rPr>
          <w:lang w:val="en-AU"/>
        </w:rPr>
        <w:t xml:space="preserve"> flexibility and dense multiplexing of antenna port reference signals</w:t>
      </w:r>
      <w:r w:rsidR="00BD3BB1">
        <w:rPr>
          <w:lang w:val="en-AU"/>
        </w:rPr>
        <w:t xml:space="preserve"> and allows for accurate prediction of the channel even in high Doppler environments (valuable for </w:t>
      </w:r>
      <w:r w:rsidR="00354E70">
        <w:rPr>
          <w:lang w:val="en-AU"/>
        </w:rPr>
        <w:t>multiuser-</w:t>
      </w:r>
      <w:r w:rsidR="00BD3BB1">
        <w:rPr>
          <w:lang w:val="en-AU"/>
        </w:rPr>
        <w:t>MIMO precoding).</w:t>
      </w:r>
      <w:r w:rsidR="003F0087">
        <w:rPr>
          <w:lang w:val="en-AU"/>
        </w:rPr>
        <w:t xml:space="preserve"> </w:t>
      </w:r>
      <w:r w:rsidR="005E7B1B">
        <w:rPr>
          <w:lang w:val="en-AU"/>
        </w:rPr>
        <w:t xml:space="preserve">OTFS </w:t>
      </w:r>
      <w:r>
        <w:rPr>
          <w:lang w:val="en-AU"/>
        </w:rPr>
        <w:t>reference signals are compatible with</w:t>
      </w:r>
      <w:r w:rsidR="005E7B1B">
        <w:rPr>
          <w:lang w:val="en-AU"/>
        </w:rPr>
        <w:t xml:space="preserve"> both OTFS and OFDM modulations</w:t>
      </w:r>
      <w:r>
        <w:rPr>
          <w:lang w:val="en-AU"/>
        </w:rPr>
        <w:t>, equally achieving dense, efficient and robust multiplexing of large numbers of reference signals</w:t>
      </w:r>
      <w:r w:rsidR="005E7B1B">
        <w:rPr>
          <w:lang w:val="en-AU"/>
        </w:rPr>
        <w:t>.</w:t>
      </w:r>
      <w:r w:rsidR="00BD3BB1">
        <w:rPr>
          <w:lang w:val="en-AU"/>
        </w:rPr>
        <w:t xml:space="preserve"> This has important implications for MU-MIMO applications which require a large number of antenna ports to be efficiently multiplexed</w:t>
      </w:r>
      <w:r w:rsidR="0007787E">
        <w:rPr>
          <w:lang w:val="en-AU"/>
        </w:rPr>
        <w:t xml:space="preserve"> in various Doppler scenarios</w:t>
      </w:r>
      <w:r w:rsidR="00BD3BB1">
        <w:rPr>
          <w:lang w:val="en-AU"/>
        </w:rPr>
        <w:t>.</w:t>
      </w:r>
      <w:r w:rsidR="005E7B1B">
        <w:rPr>
          <w:lang w:val="en-AU"/>
        </w:rPr>
        <w:t xml:space="preserve"> It is shown, as an example in </w:t>
      </w:r>
      <w:r w:rsidR="005E7B1B">
        <w:rPr>
          <w:lang w:val="en-AU"/>
        </w:rPr>
        <w:fldChar w:fldCharType="begin"/>
      </w:r>
      <w:r w:rsidR="005E7B1B">
        <w:rPr>
          <w:lang w:val="en-AU"/>
        </w:rPr>
        <w:instrText xml:space="preserve"> REF _Ref446326640 \r \h </w:instrText>
      </w:r>
      <w:r w:rsidR="005E7B1B">
        <w:rPr>
          <w:lang w:val="en-AU"/>
        </w:rPr>
      </w:r>
      <w:r w:rsidR="005E7B1B">
        <w:rPr>
          <w:lang w:val="en-AU"/>
        </w:rPr>
        <w:fldChar w:fldCharType="separate"/>
      </w:r>
      <w:r w:rsidR="00A93E43">
        <w:rPr>
          <w:lang w:val="en-AU"/>
        </w:rPr>
        <w:t>[4]</w:t>
      </w:r>
      <w:r w:rsidR="005E7B1B">
        <w:rPr>
          <w:lang w:val="en-AU"/>
        </w:rPr>
        <w:fldChar w:fldCharType="end"/>
      </w:r>
      <w:r w:rsidR="005E7B1B">
        <w:rPr>
          <w:lang w:val="en-AU"/>
        </w:rPr>
        <w:t xml:space="preserve"> and </w:t>
      </w:r>
      <w:r w:rsidR="005E7B1B">
        <w:rPr>
          <w:lang w:val="en-AU"/>
        </w:rPr>
        <w:fldChar w:fldCharType="begin"/>
      </w:r>
      <w:r w:rsidR="005E7B1B">
        <w:rPr>
          <w:lang w:val="en-AU"/>
        </w:rPr>
        <w:instrText xml:space="preserve"> REF _Ref446326631 \r \h </w:instrText>
      </w:r>
      <w:r w:rsidR="005E7B1B">
        <w:rPr>
          <w:lang w:val="en-AU"/>
        </w:rPr>
        <w:fldChar w:fldCharType="separate"/>
      </w:r>
      <w:r w:rsidR="00A93E43">
        <w:rPr>
          <w:b/>
          <w:bCs/>
          <w:lang w:val="en-US"/>
        </w:rPr>
        <w:t>Error! Reference source not found.</w:t>
      </w:r>
      <w:r w:rsidR="005E7B1B">
        <w:rPr>
          <w:lang w:val="en-AU"/>
        </w:rPr>
        <w:fldChar w:fldCharType="end"/>
      </w:r>
      <w:r w:rsidR="005E7B1B">
        <w:rPr>
          <w:lang w:val="en-AU"/>
        </w:rPr>
        <w:t xml:space="preserve">, that for a 5 </w:t>
      </w:r>
      <m:oMath>
        <m:r>
          <w:rPr>
            <w:rFonts w:ascii="Cambria Math" w:hAnsi="Cambria Math"/>
            <w:lang w:val="en-US"/>
          </w:rPr>
          <m:t>μs</m:t>
        </m:r>
      </m:oMath>
      <w:r w:rsidR="005E7B1B">
        <w:rPr>
          <w:lang w:val="en-US"/>
        </w:rPr>
        <w:t xml:space="preserve"> delay spread and </w:t>
      </w:r>
      <m:oMath>
        <m:r>
          <w:rPr>
            <w:rFonts w:ascii="Cambria Math" w:hAnsi="Cambria Math"/>
            <w:lang w:val="en-US"/>
          </w:rPr>
          <m:t>100Hz</m:t>
        </m:r>
      </m:oMath>
      <w:r w:rsidR="005E7B1B">
        <w:rPr>
          <w:lang w:val="en-US"/>
        </w:rPr>
        <w:t xml:space="preserve"> Doppler spread channel, that 88 </w:t>
      </w:r>
      <w:r w:rsidR="00BD3BB1">
        <w:rPr>
          <w:lang w:val="en-US"/>
        </w:rPr>
        <w:t>reference signals can be multiplexed in 7% of the available bandwidth for an overhead per antenna port of just 0.08%. In addition, further efficiency can be obtained with knowledge of channel conditions for different users or groups of users by flexibly assigning different pilot spacing in the delay-Doppler domain for different users.</w:t>
      </w:r>
    </w:p>
    <w:p w14:paraId="74B5AF0C" w14:textId="3C8A8C7B" w:rsidR="001D6507" w:rsidRPr="00BD3BB1" w:rsidRDefault="001D6507" w:rsidP="00304B49">
      <w:pPr>
        <w:rPr>
          <w:lang w:val="en-AU"/>
        </w:rPr>
      </w:pPr>
      <w:r>
        <w:rPr>
          <w:lang w:val="en-AU"/>
        </w:rPr>
        <w:t xml:space="preserve">Simulation and performance results for OTFS modulation and reference signal packing and channel estimation are shown in </w:t>
      </w:r>
      <w:r>
        <w:rPr>
          <w:lang w:val="en-AU"/>
        </w:rPr>
        <w:fldChar w:fldCharType="begin"/>
      </w:r>
      <w:r>
        <w:rPr>
          <w:lang w:val="en-AU"/>
        </w:rPr>
        <w:instrText xml:space="preserve"> REF _Ref446326640 \r \h </w:instrText>
      </w:r>
      <w:r>
        <w:rPr>
          <w:lang w:val="en-AU"/>
        </w:rPr>
      </w:r>
      <w:r>
        <w:rPr>
          <w:lang w:val="en-AU"/>
        </w:rPr>
        <w:fldChar w:fldCharType="separate"/>
      </w:r>
      <w:r w:rsidR="00A93E43">
        <w:rPr>
          <w:lang w:val="en-AU"/>
        </w:rPr>
        <w:t>[4]</w:t>
      </w:r>
      <w:r>
        <w:rPr>
          <w:lang w:val="en-AU"/>
        </w:rPr>
        <w:fldChar w:fldCharType="end"/>
      </w:r>
      <w:r>
        <w:rPr>
          <w:lang w:val="en-AU"/>
        </w:rPr>
        <w:t>.</w:t>
      </w:r>
    </w:p>
    <w:p w14:paraId="79094628" w14:textId="0A35E44E" w:rsidR="00304B49" w:rsidRDefault="00304B49" w:rsidP="00304B49">
      <w:pPr>
        <w:pStyle w:val="Heading2"/>
      </w:pPr>
      <w:r>
        <w:t>Conclusion</w:t>
      </w:r>
      <w:r w:rsidR="00F81A23">
        <w:t>s And Recommendations</w:t>
      </w:r>
    </w:p>
    <w:p w14:paraId="73D574D3" w14:textId="6D1BC61A" w:rsidR="00EF5B60" w:rsidRDefault="0007787E" w:rsidP="001E36FD">
      <w:pPr>
        <w:rPr>
          <w:lang w:val="en-US"/>
        </w:rPr>
      </w:pPr>
      <w:r>
        <w:rPr>
          <w:lang w:val="en-US"/>
        </w:rPr>
        <w:t xml:space="preserve">OTFS is a new 2D </w:t>
      </w:r>
      <w:r w:rsidR="00EF5B60">
        <w:rPr>
          <w:lang w:val="en-US"/>
        </w:rPr>
        <w:t>air interface</w:t>
      </w:r>
      <w:r>
        <w:rPr>
          <w:lang w:val="en-US"/>
        </w:rPr>
        <w:t xml:space="preserve"> paradigm </w:t>
      </w:r>
      <w:r w:rsidR="00EF5B60">
        <w:rPr>
          <w:lang w:val="en-US"/>
        </w:rPr>
        <w:t xml:space="preserve">with important </w:t>
      </w:r>
      <w:r w:rsidR="00F436B4">
        <w:rPr>
          <w:lang w:val="en-US"/>
        </w:rPr>
        <w:t>spectral efficiency</w:t>
      </w:r>
      <w:r w:rsidR="00DC146E">
        <w:rPr>
          <w:lang w:val="en-US"/>
        </w:rPr>
        <w:t xml:space="preserve"> </w:t>
      </w:r>
      <w:r w:rsidR="00EF5B60">
        <w:rPr>
          <w:lang w:val="en-US"/>
        </w:rPr>
        <w:t xml:space="preserve">advantages in high order MIMO and high Doppler scenarios, reference signal efficiency and channel estimation and prediction. </w:t>
      </w:r>
      <w:r w:rsidR="002E7059">
        <w:rPr>
          <w:lang w:val="en-US"/>
        </w:rPr>
        <w:t xml:space="preserve">All </w:t>
      </w:r>
      <w:r w:rsidR="00406195">
        <w:rPr>
          <w:lang w:val="en-US"/>
        </w:rPr>
        <w:t xml:space="preserve">reference signals </w:t>
      </w:r>
      <w:r w:rsidR="002E7059">
        <w:rPr>
          <w:lang w:val="en-US"/>
        </w:rPr>
        <w:t xml:space="preserve">and QAM symbols </w:t>
      </w:r>
      <w:r w:rsidR="00671F04">
        <w:rPr>
          <w:lang w:val="en-US"/>
        </w:rPr>
        <w:t xml:space="preserve">are carried in the delay-Doppler domain and </w:t>
      </w:r>
      <w:r w:rsidR="002E7059">
        <w:rPr>
          <w:lang w:val="en-US"/>
        </w:rPr>
        <w:t>experience the same channel response over the transmission/observation interval and extract the maximum diversity of the channel in both time and frequency dimensions</w:t>
      </w:r>
      <w:r w:rsidR="000B76DC">
        <w:rPr>
          <w:lang w:val="en-US"/>
        </w:rPr>
        <w:t>. This allows</w:t>
      </w:r>
      <w:r w:rsidR="00671F04">
        <w:rPr>
          <w:lang w:val="en-US"/>
        </w:rPr>
        <w:t xml:space="preserve"> </w:t>
      </w:r>
      <w:r w:rsidR="000B76DC">
        <w:rPr>
          <w:lang w:val="en-US"/>
        </w:rPr>
        <w:t>t</w:t>
      </w:r>
      <w:r w:rsidR="00CB5FAF">
        <w:rPr>
          <w:lang w:val="en-US"/>
        </w:rPr>
        <w:t xml:space="preserve">he FEC layer </w:t>
      </w:r>
      <w:r w:rsidR="000B76DC">
        <w:rPr>
          <w:lang w:val="en-US"/>
        </w:rPr>
        <w:t xml:space="preserve">to operate on a signal </w:t>
      </w:r>
      <w:r w:rsidR="00CB5FAF" w:rsidRPr="003D598A">
        <w:rPr>
          <w:lang w:val="en-US"/>
        </w:rPr>
        <w:t>with uniform Gaussian noise pattern</w:t>
      </w:r>
      <w:r w:rsidR="000B76DC" w:rsidRPr="003D598A">
        <w:rPr>
          <w:lang w:val="en-US"/>
        </w:rPr>
        <w:t>,</w:t>
      </w:r>
      <w:r w:rsidR="00CB5FAF" w:rsidRPr="003D598A">
        <w:rPr>
          <w:lang w:val="en-US"/>
        </w:rPr>
        <w:t xml:space="preserve"> regardless of the particular channel structure</w:t>
      </w:r>
      <w:r w:rsidR="002E7059">
        <w:rPr>
          <w:lang w:val="en-US"/>
        </w:rPr>
        <w:t xml:space="preserve">. </w:t>
      </w:r>
      <w:r w:rsidR="00EF5B60">
        <w:rPr>
          <w:lang w:val="en-US"/>
        </w:rPr>
        <w:t xml:space="preserve">OTFS has a natural architectural compatibility with OFDM, based on its underlying multicarrier components and the reference signal architecture supports any </w:t>
      </w:r>
      <w:r w:rsidR="001A16F7">
        <w:rPr>
          <w:lang w:val="en-US"/>
        </w:rPr>
        <w:t xml:space="preserve">form of </w:t>
      </w:r>
      <w:r w:rsidR="0085207D">
        <w:rPr>
          <w:lang w:val="en-US"/>
        </w:rPr>
        <w:t xml:space="preserve">multicarrier </w:t>
      </w:r>
      <w:r w:rsidR="00EF5B60">
        <w:rPr>
          <w:lang w:val="en-US"/>
        </w:rPr>
        <w:t xml:space="preserve">modulation.  </w:t>
      </w:r>
    </w:p>
    <w:p w14:paraId="5EEFAC13" w14:textId="77777777" w:rsidR="00437F69" w:rsidRDefault="00671F04" w:rsidP="001A16F7">
      <w:pPr>
        <w:rPr>
          <w:lang w:val="en-US"/>
        </w:rPr>
      </w:pPr>
      <w:r>
        <w:rPr>
          <w:lang w:val="en-US"/>
        </w:rPr>
        <w:t xml:space="preserve">3GPP has identified a variety of eMBB deployment scenarios that focus on high vehicle speed and massive MIMO antenna arrays. The new radio air interface must support high spectral efficiency in high Doppler environments while supporting a large number of antennas. OTFS is ideally suited </w:t>
      </w:r>
      <w:r w:rsidR="001A16F7">
        <w:rPr>
          <w:lang w:val="en-US"/>
        </w:rPr>
        <w:t>for these requirements, providing: high spectral efficiency; accurate channel estimation and prediction; and very efficient and flexible reference signals for massive MIMO applications.</w:t>
      </w:r>
    </w:p>
    <w:p w14:paraId="2BA9449F" w14:textId="7CDF15F6" w:rsidR="007B5472" w:rsidRDefault="00BA3B0E" w:rsidP="001E36FD">
      <w:pPr>
        <w:rPr>
          <w:b/>
          <w:lang w:val="en-US"/>
        </w:rPr>
      </w:pPr>
      <w:r>
        <w:rPr>
          <w:b/>
          <w:lang w:val="en-US"/>
        </w:rPr>
        <w:t xml:space="preserve">Proposal 1: </w:t>
      </w:r>
      <w:r w:rsidR="007B5472" w:rsidRPr="00F81A23">
        <w:rPr>
          <w:b/>
          <w:lang w:val="en-US"/>
        </w:rPr>
        <w:t xml:space="preserve">It is requested that the OTFS modulation and </w:t>
      </w:r>
      <w:r w:rsidR="001A16F7" w:rsidRPr="00F81A23">
        <w:rPr>
          <w:b/>
          <w:lang w:val="en-US"/>
        </w:rPr>
        <w:t>reference signal</w:t>
      </w:r>
      <w:r w:rsidR="007B5472" w:rsidRPr="00F81A23">
        <w:rPr>
          <w:b/>
          <w:lang w:val="en-US"/>
        </w:rPr>
        <w:t xml:space="preserve"> multiplexing scheme is thoroughly evaluated on its merits for the air </w:t>
      </w:r>
      <w:r w:rsidR="002416AF">
        <w:rPr>
          <w:b/>
          <w:lang w:val="en-US"/>
        </w:rPr>
        <w:t>interface of 5G systems and included in the Technical Report TR38.8XX “TR for Study on New Radio Access Technology Physical Layer Aspects”</w:t>
      </w:r>
      <w:r w:rsidR="00F235C3">
        <w:rPr>
          <w:b/>
          <w:lang w:val="en-US"/>
        </w:rPr>
        <w:t>.</w:t>
      </w:r>
    </w:p>
    <w:p w14:paraId="17BA5AEF" w14:textId="77777777" w:rsidR="00214685" w:rsidRPr="009177A5" w:rsidRDefault="00214685" w:rsidP="002B09BC">
      <w:pPr>
        <w:pStyle w:val="Heading2"/>
      </w:pPr>
      <w:r w:rsidRPr="009177A5">
        <w:t>References</w:t>
      </w:r>
    </w:p>
    <w:p w14:paraId="633F4E20" w14:textId="77777777" w:rsidR="008B2D28" w:rsidRPr="00E9453C" w:rsidRDefault="008B2D28" w:rsidP="00CB2633">
      <w:pPr>
        <w:pStyle w:val="EX"/>
        <w:numPr>
          <w:ilvl w:val="0"/>
          <w:numId w:val="2"/>
        </w:numPr>
        <w:tabs>
          <w:tab w:val="left" w:pos="426"/>
        </w:tabs>
        <w:ind w:hanging="720"/>
        <w:rPr>
          <w:lang w:val="en-US"/>
        </w:rPr>
      </w:pPr>
      <w:bookmarkStart w:id="16" w:name="_Ref444545979"/>
      <w:bookmarkStart w:id="17" w:name="_Ref446072562"/>
      <w:r w:rsidRPr="008B2D28">
        <w:t>TR 38.913</w:t>
      </w:r>
      <w:r>
        <w:t>, “</w:t>
      </w:r>
      <w:r>
        <w:rPr>
          <w:lang w:eastAsia="zh-CN"/>
        </w:rPr>
        <w:t>Study on Scenarios and Requirements for Next Generation Access Technologies”.</w:t>
      </w:r>
    </w:p>
    <w:p w14:paraId="0EA51086" w14:textId="081DDE20" w:rsidR="00E9453C" w:rsidRPr="00E9453C" w:rsidRDefault="00E9453C" w:rsidP="00E9453C">
      <w:pPr>
        <w:pStyle w:val="EX"/>
        <w:numPr>
          <w:ilvl w:val="0"/>
          <w:numId w:val="2"/>
        </w:numPr>
        <w:tabs>
          <w:tab w:val="left" w:pos="426"/>
        </w:tabs>
        <w:ind w:hanging="720"/>
        <w:rPr>
          <w:lang w:eastAsia="zh-CN"/>
        </w:rPr>
      </w:pPr>
      <w:bookmarkStart w:id="18" w:name="_Ref446272290"/>
      <w:r>
        <w:rPr>
          <w:lang w:eastAsia="zh-CN"/>
        </w:rPr>
        <w:t>38910-021 Draft 4: “Study on</w:t>
      </w:r>
      <w:r w:rsidRPr="008001AA">
        <w:rPr>
          <w:lang w:eastAsia="zh-CN"/>
        </w:rPr>
        <w:t xml:space="preserve"> </w:t>
      </w:r>
      <w:r>
        <w:rPr>
          <w:lang w:eastAsia="zh-CN"/>
        </w:rPr>
        <w:t xml:space="preserve">Scenarios and Requirements for </w:t>
      </w:r>
      <w:r w:rsidRPr="00190C3D">
        <w:rPr>
          <w:lang w:eastAsia="zh-CN"/>
        </w:rPr>
        <w:t>Next Generation Access Technologies</w:t>
      </w:r>
      <w:r>
        <w:rPr>
          <w:lang w:eastAsia="zh-CN"/>
        </w:rPr>
        <w:t>”</w:t>
      </w:r>
      <w:bookmarkEnd w:id="18"/>
      <w:r w:rsidR="00BA3B0E">
        <w:rPr>
          <w:lang w:eastAsia="zh-CN"/>
        </w:rPr>
        <w:t>.</w:t>
      </w:r>
    </w:p>
    <w:p w14:paraId="6D77918F" w14:textId="6706BA16" w:rsidR="00E9453C" w:rsidRDefault="009C3439" w:rsidP="00CB2633">
      <w:pPr>
        <w:pStyle w:val="EX"/>
        <w:numPr>
          <w:ilvl w:val="0"/>
          <w:numId w:val="2"/>
        </w:numPr>
        <w:tabs>
          <w:tab w:val="left" w:pos="426"/>
        </w:tabs>
        <w:ind w:hanging="720"/>
        <w:rPr>
          <w:lang w:eastAsia="zh-CN"/>
        </w:rPr>
      </w:pPr>
      <w:bookmarkStart w:id="19" w:name="_Ref446326620"/>
      <w:r>
        <w:rPr>
          <w:lang w:eastAsia="zh-CN"/>
        </w:rPr>
        <w:t>R1</w:t>
      </w:r>
      <w:r w:rsidR="00E9453C">
        <w:rPr>
          <w:lang w:eastAsia="zh-CN"/>
        </w:rPr>
        <w:t>-160671, “</w:t>
      </w:r>
      <w:r w:rsidR="00E9453C" w:rsidRPr="00E9453C">
        <w:rPr>
          <w:lang w:eastAsia="zh-CN"/>
        </w:rPr>
        <w:t xml:space="preserve">New </w:t>
      </w:r>
      <w:r w:rsidR="00E9453C" w:rsidRPr="00E9453C">
        <w:rPr>
          <w:rFonts w:hint="eastAsia"/>
          <w:lang w:eastAsia="zh-CN"/>
        </w:rPr>
        <w:t>SID Proposal</w:t>
      </w:r>
      <w:r w:rsidR="00E9453C" w:rsidRPr="00E9453C">
        <w:rPr>
          <w:lang w:eastAsia="zh-CN"/>
        </w:rPr>
        <w:t>: Study on New Radio Access Technology”</w:t>
      </w:r>
      <w:bookmarkEnd w:id="19"/>
      <w:r w:rsidR="00BA3B0E">
        <w:rPr>
          <w:lang w:eastAsia="zh-CN"/>
        </w:rPr>
        <w:t>.</w:t>
      </w:r>
    </w:p>
    <w:p w14:paraId="1F181396" w14:textId="7E2A0C24" w:rsidR="00B80B4C" w:rsidRDefault="009C3439" w:rsidP="00CB2633">
      <w:pPr>
        <w:pStyle w:val="EX"/>
        <w:numPr>
          <w:ilvl w:val="0"/>
          <w:numId w:val="2"/>
        </w:numPr>
        <w:tabs>
          <w:tab w:val="left" w:pos="426"/>
        </w:tabs>
        <w:ind w:hanging="720"/>
        <w:rPr>
          <w:lang w:eastAsia="zh-CN"/>
        </w:rPr>
      </w:pPr>
      <w:bookmarkStart w:id="20" w:name="_Ref446326640"/>
      <w:bookmarkStart w:id="21" w:name="_Ref446073534"/>
      <w:r>
        <w:rPr>
          <w:lang w:eastAsia="zh-CN"/>
        </w:rPr>
        <w:t>R1-16</w:t>
      </w:r>
      <w:r w:rsidR="0004268A">
        <w:rPr>
          <w:lang w:eastAsia="zh-CN"/>
        </w:rPr>
        <w:t>2930</w:t>
      </w:r>
      <w:r w:rsidR="00B80B4C" w:rsidRPr="00B80B4C">
        <w:rPr>
          <w:lang w:eastAsia="zh-CN"/>
        </w:rPr>
        <w:t xml:space="preserve">, “OTFS Waveform for </w:t>
      </w:r>
      <w:r w:rsidR="00B62A1C">
        <w:rPr>
          <w:lang w:eastAsia="zh-CN"/>
        </w:rPr>
        <w:t>New RAT</w:t>
      </w:r>
      <w:r w:rsidR="00B80B4C" w:rsidRPr="00B80B4C">
        <w:rPr>
          <w:lang w:eastAsia="zh-CN"/>
        </w:rPr>
        <w:t>,” Source: Cohere Technologies</w:t>
      </w:r>
      <w:bookmarkEnd w:id="20"/>
      <w:r w:rsidR="00BA3B0E">
        <w:rPr>
          <w:lang w:eastAsia="zh-CN"/>
        </w:rPr>
        <w:t>.</w:t>
      </w:r>
    </w:p>
    <w:p w14:paraId="0F24A248" w14:textId="66DF2C1F" w:rsidR="004F38FC" w:rsidRPr="00DC146E" w:rsidRDefault="00BA3B0E" w:rsidP="00A36F73">
      <w:pPr>
        <w:pStyle w:val="EX"/>
        <w:numPr>
          <w:ilvl w:val="0"/>
          <w:numId w:val="2"/>
        </w:numPr>
        <w:tabs>
          <w:tab w:val="left" w:pos="426"/>
        </w:tabs>
        <w:ind w:hanging="720"/>
        <w:rPr>
          <w:lang w:val="en-US"/>
        </w:rPr>
      </w:pPr>
      <w:bookmarkStart w:id="22" w:name="_Ref447119698"/>
      <w:r w:rsidRPr="0030235E">
        <w:rPr>
          <w:lang w:eastAsia="zh-CN"/>
        </w:rPr>
        <w:t>C.-L. I, S. Han, Z. X</w:t>
      </w:r>
      <w:r>
        <w:rPr>
          <w:lang w:eastAsia="zh-CN"/>
        </w:rPr>
        <w:t xml:space="preserve">u, S. Wang, Q. Sun, and Y. Chen, </w:t>
      </w:r>
      <w:r w:rsidR="0030235E" w:rsidRPr="0030235E">
        <w:rPr>
          <w:lang w:eastAsia="zh-CN"/>
        </w:rPr>
        <w:t>“</w:t>
      </w:r>
      <w:hyperlink r:id="rId16" w:history="1">
        <w:r w:rsidR="0030235E" w:rsidRPr="0030235E">
          <w:rPr>
            <w:lang w:eastAsia="zh-CN"/>
          </w:rPr>
          <w:t>New Paradigm of 5G Wireless Internet</w:t>
        </w:r>
      </w:hyperlink>
      <w:r w:rsidR="0030235E" w:rsidRPr="0030235E">
        <w:rPr>
          <w:lang w:eastAsia="zh-CN"/>
        </w:rPr>
        <w:t xml:space="preserve">,” </w:t>
      </w:r>
      <w:hyperlink r:id="rId17" w:history="1">
        <w:r w:rsidR="0030235E" w:rsidRPr="00BA3B0E">
          <w:rPr>
            <w:i/>
            <w:lang w:eastAsia="zh-CN"/>
          </w:rPr>
          <w:t>IEEE Journal on Selected Areas in Communications</w:t>
        </w:r>
      </w:hyperlink>
      <w:r w:rsidR="0030235E" w:rsidRPr="0030235E">
        <w:rPr>
          <w:lang w:eastAsia="zh-CN"/>
        </w:rPr>
        <w:t xml:space="preserve">, </w:t>
      </w:r>
      <w:r w:rsidR="00826D6D">
        <w:rPr>
          <w:lang w:eastAsia="zh-CN"/>
        </w:rPr>
        <w:t>vol. 34, no.3, pp.474-482, 2016</w:t>
      </w:r>
      <w:bookmarkEnd w:id="0"/>
      <w:bookmarkEnd w:id="1"/>
      <w:bookmarkEnd w:id="2"/>
      <w:bookmarkEnd w:id="3"/>
      <w:bookmarkEnd w:id="4"/>
      <w:bookmarkEnd w:id="5"/>
      <w:bookmarkEnd w:id="6"/>
      <w:bookmarkEnd w:id="7"/>
      <w:bookmarkEnd w:id="8"/>
      <w:bookmarkEnd w:id="9"/>
      <w:bookmarkEnd w:id="10"/>
      <w:bookmarkEnd w:id="11"/>
      <w:bookmarkEnd w:id="16"/>
      <w:bookmarkEnd w:id="17"/>
      <w:bookmarkEnd w:id="21"/>
      <w:bookmarkEnd w:id="22"/>
      <w:r>
        <w:rPr>
          <w:lang w:eastAsia="zh-CN"/>
        </w:rPr>
        <w:t>.</w:t>
      </w:r>
    </w:p>
    <w:sectPr w:rsidR="004F38FC" w:rsidRPr="00DC146E" w:rsidSect="00877659">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D4BDF" w14:textId="77777777" w:rsidR="00803DE9" w:rsidRDefault="00803DE9">
      <w:r>
        <w:separator/>
      </w:r>
    </w:p>
  </w:endnote>
  <w:endnote w:type="continuationSeparator" w:id="0">
    <w:p w14:paraId="640BDABC" w14:textId="77777777" w:rsidR="00803DE9" w:rsidRDefault="0080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B8AC" w14:textId="77777777" w:rsidR="00463F4A" w:rsidRDefault="00463F4A">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F875B" w14:textId="77777777" w:rsidR="00803DE9" w:rsidRDefault="00803DE9">
      <w:r>
        <w:separator/>
      </w:r>
    </w:p>
  </w:footnote>
  <w:footnote w:type="continuationSeparator" w:id="0">
    <w:p w14:paraId="43473004" w14:textId="77777777" w:rsidR="00803DE9" w:rsidRDefault="00803DE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CA10" w14:textId="77777777" w:rsidR="00463F4A" w:rsidRDefault="00463F4A">
    <w:pPr>
      <w:pStyle w:val="Header"/>
      <w:framePr w:wrap="auto" w:vAnchor="text" w:hAnchor="margin" w:xAlign="center" w:y="1"/>
      <w:widowControl/>
    </w:pPr>
    <w:r>
      <w:fldChar w:fldCharType="begin"/>
    </w:r>
    <w:r>
      <w:instrText xml:space="preserve"> PAGE </w:instrText>
    </w:r>
    <w:r>
      <w:fldChar w:fldCharType="separate"/>
    </w:r>
    <w:r w:rsidR="00A93E43">
      <w:t>1</w:t>
    </w:r>
    <w:r>
      <w:fldChar w:fldCharType="end"/>
    </w:r>
  </w:p>
  <w:p w14:paraId="5AFECCF5" w14:textId="77777777" w:rsidR="00463F4A" w:rsidRDefault="00463F4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0"/>
  </w:num>
  <w:num w:numId="3">
    <w:abstractNumId w:val="5"/>
  </w:num>
  <w:num w:numId="4">
    <w:abstractNumId w:val="3"/>
  </w:num>
  <w:num w:numId="5">
    <w:abstractNumId w:val="2"/>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intFractionalCharacterWidth/>
  <w:embedSystemFonts/>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pt-B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12ACD"/>
    <w:rsid w:val="00016B08"/>
    <w:rsid w:val="000232F3"/>
    <w:rsid w:val="00026227"/>
    <w:rsid w:val="00031E5F"/>
    <w:rsid w:val="00033EA2"/>
    <w:rsid w:val="00041B82"/>
    <w:rsid w:val="0004268A"/>
    <w:rsid w:val="000441FC"/>
    <w:rsid w:val="00044737"/>
    <w:rsid w:val="00047097"/>
    <w:rsid w:val="00054506"/>
    <w:rsid w:val="00056CE7"/>
    <w:rsid w:val="00062167"/>
    <w:rsid w:val="00062A4B"/>
    <w:rsid w:val="00064C08"/>
    <w:rsid w:val="0006629F"/>
    <w:rsid w:val="0007002B"/>
    <w:rsid w:val="000759B7"/>
    <w:rsid w:val="00075CBE"/>
    <w:rsid w:val="0007787E"/>
    <w:rsid w:val="00077D83"/>
    <w:rsid w:val="00085CD2"/>
    <w:rsid w:val="0008657A"/>
    <w:rsid w:val="000A4047"/>
    <w:rsid w:val="000A4FA8"/>
    <w:rsid w:val="000A6AEA"/>
    <w:rsid w:val="000A78B4"/>
    <w:rsid w:val="000B1ACD"/>
    <w:rsid w:val="000B2CFF"/>
    <w:rsid w:val="000B4A0A"/>
    <w:rsid w:val="000B76DC"/>
    <w:rsid w:val="000C427A"/>
    <w:rsid w:val="000C51A5"/>
    <w:rsid w:val="000C6222"/>
    <w:rsid w:val="000C7286"/>
    <w:rsid w:val="000C7BCE"/>
    <w:rsid w:val="000D0D94"/>
    <w:rsid w:val="000D5401"/>
    <w:rsid w:val="000E12A0"/>
    <w:rsid w:val="000E3369"/>
    <w:rsid w:val="000E5769"/>
    <w:rsid w:val="000E7CA9"/>
    <w:rsid w:val="000F43C6"/>
    <w:rsid w:val="000F48DD"/>
    <w:rsid w:val="000F54E9"/>
    <w:rsid w:val="0010284F"/>
    <w:rsid w:val="0010395B"/>
    <w:rsid w:val="001044FE"/>
    <w:rsid w:val="00105B5C"/>
    <w:rsid w:val="001106F5"/>
    <w:rsid w:val="00114CB5"/>
    <w:rsid w:val="00120975"/>
    <w:rsid w:val="00127490"/>
    <w:rsid w:val="001369D0"/>
    <w:rsid w:val="00141650"/>
    <w:rsid w:val="00142C2C"/>
    <w:rsid w:val="0014510B"/>
    <w:rsid w:val="00151B79"/>
    <w:rsid w:val="0015672D"/>
    <w:rsid w:val="001674FD"/>
    <w:rsid w:val="00177C1B"/>
    <w:rsid w:val="0018079D"/>
    <w:rsid w:val="0018210D"/>
    <w:rsid w:val="001821F3"/>
    <w:rsid w:val="001829B7"/>
    <w:rsid w:val="00182D38"/>
    <w:rsid w:val="00183712"/>
    <w:rsid w:val="00183D17"/>
    <w:rsid w:val="001842B1"/>
    <w:rsid w:val="0018639A"/>
    <w:rsid w:val="0019217D"/>
    <w:rsid w:val="00192CAC"/>
    <w:rsid w:val="00194825"/>
    <w:rsid w:val="00195DC6"/>
    <w:rsid w:val="001A111F"/>
    <w:rsid w:val="001A16F7"/>
    <w:rsid w:val="001A30E5"/>
    <w:rsid w:val="001A641D"/>
    <w:rsid w:val="001A6A64"/>
    <w:rsid w:val="001B14AF"/>
    <w:rsid w:val="001B3094"/>
    <w:rsid w:val="001B439D"/>
    <w:rsid w:val="001C2D4B"/>
    <w:rsid w:val="001D13AA"/>
    <w:rsid w:val="001D1BF9"/>
    <w:rsid w:val="001D1FC8"/>
    <w:rsid w:val="001D2AC5"/>
    <w:rsid w:val="001D3BC5"/>
    <w:rsid w:val="001D3EA3"/>
    <w:rsid w:val="001D6507"/>
    <w:rsid w:val="001E36FD"/>
    <w:rsid w:val="001F400F"/>
    <w:rsid w:val="001F70FF"/>
    <w:rsid w:val="001F7121"/>
    <w:rsid w:val="002030EA"/>
    <w:rsid w:val="00205F6D"/>
    <w:rsid w:val="00206533"/>
    <w:rsid w:val="00207444"/>
    <w:rsid w:val="00211C68"/>
    <w:rsid w:val="00214685"/>
    <w:rsid w:val="00215AC9"/>
    <w:rsid w:val="00223C3D"/>
    <w:rsid w:val="00223CDA"/>
    <w:rsid w:val="00226D31"/>
    <w:rsid w:val="002331AA"/>
    <w:rsid w:val="002416AF"/>
    <w:rsid w:val="00241CA1"/>
    <w:rsid w:val="00242397"/>
    <w:rsid w:val="00254724"/>
    <w:rsid w:val="00255E04"/>
    <w:rsid w:val="00256821"/>
    <w:rsid w:val="00256EDA"/>
    <w:rsid w:val="00262102"/>
    <w:rsid w:val="002707ED"/>
    <w:rsid w:val="00271EBC"/>
    <w:rsid w:val="00272981"/>
    <w:rsid w:val="0027417F"/>
    <w:rsid w:val="002747EA"/>
    <w:rsid w:val="00275AD4"/>
    <w:rsid w:val="00280996"/>
    <w:rsid w:val="00281FB1"/>
    <w:rsid w:val="002842B7"/>
    <w:rsid w:val="00285522"/>
    <w:rsid w:val="00287047"/>
    <w:rsid w:val="0028726E"/>
    <w:rsid w:val="0029776F"/>
    <w:rsid w:val="002A3F15"/>
    <w:rsid w:val="002A5DDB"/>
    <w:rsid w:val="002A7625"/>
    <w:rsid w:val="002B09BC"/>
    <w:rsid w:val="002B6883"/>
    <w:rsid w:val="002C57EA"/>
    <w:rsid w:val="002D45D6"/>
    <w:rsid w:val="002D4C85"/>
    <w:rsid w:val="002D5645"/>
    <w:rsid w:val="002D5681"/>
    <w:rsid w:val="002D5C59"/>
    <w:rsid w:val="002E5544"/>
    <w:rsid w:val="002E6A0C"/>
    <w:rsid w:val="002E7059"/>
    <w:rsid w:val="002E7537"/>
    <w:rsid w:val="002E7620"/>
    <w:rsid w:val="002F1FE8"/>
    <w:rsid w:val="002F397A"/>
    <w:rsid w:val="0030028C"/>
    <w:rsid w:val="003020CE"/>
    <w:rsid w:val="0030235E"/>
    <w:rsid w:val="00303BCA"/>
    <w:rsid w:val="00303E90"/>
    <w:rsid w:val="00304B49"/>
    <w:rsid w:val="003056EF"/>
    <w:rsid w:val="00306CEB"/>
    <w:rsid w:val="00307551"/>
    <w:rsid w:val="00307ED9"/>
    <w:rsid w:val="00311202"/>
    <w:rsid w:val="00317A4B"/>
    <w:rsid w:val="003201AA"/>
    <w:rsid w:val="003202E6"/>
    <w:rsid w:val="00322EE4"/>
    <w:rsid w:val="00326412"/>
    <w:rsid w:val="00326613"/>
    <w:rsid w:val="00326C46"/>
    <w:rsid w:val="00331785"/>
    <w:rsid w:val="00332CBD"/>
    <w:rsid w:val="003357C6"/>
    <w:rsid w:val="00344CB3"/>
    <w:rsid w:val="00347CA7"/>
    <w:rsid w:val="0035469B"/>
    <w:rsid w:val="00354E70"/>
    <w:rsid w:val="0036137F"/>
    <w:rsid w:val="00365B75"/>
    <w:rsid w:val="00367E8C"/>
    <w:rsid w:val="00371810"/>
    <w:rsid w:val="00377BBF"/>
    <w:rsid w:val="003808B7"/>
    <w:rsid w:val="003814B4"/>
    <w:rsid w:val="00381AC0"/>
    <w:rsid w:val="00383B29"/>
    <w:rsid w:val="003860CC"/>
    <w:rsid w:val="00387AF1"/>
    <w:rsid w:val="0039049B"/>
    <w:rsid w:val="00390BA1"/>
    <w:rsid w:val="00390E18"/>
    <w:rsid w:val="003946EA"/>
    <w:rsid w:val="003970C1"/>
    <w:rsid w:val="003A07F3"/>
    <w:rsid w:val="003A14FA"/>
    <w:rsid w:val="003A16E8"/>
    <w:rsid w:val="003A2437"/>
    <w:rsid w:val="003A43F7"/>
    <w:rsid w:val="003B0B29"/>
    <w:rsid w:val="003C2782"/>
    <w:rsid w:val="003C5C42"/>
    <w:rsid w:val="003D598A"/>
    <w:rsid w:val="003D7E75"/>
    <w:rsid w:val="003E0651"/>
    <w:rsid w:val="003E635E"/>
    <w:rsid w:val="003E6D26"/>
    <w:rsid w:val="003F0087"/>
    <w:rsid w:val="003F27E4"/>
    <w:rsid w:val="003F37DF"/>
    <w:rsid w:val="003F3D59"/>
    <w:rsid w:val="003F4F61"/>
    <w:rsid w:val="00403F5D"/>
    <w:rsid w:val="00406195"/>
    <w:rsid w:val="00415A63"/>
    <w:rsid w:val="00420B96"/>
    <w:rsid w:val="00426E24"/>
    <w:rsid w:val="0043080C"/>
    <w:rsid w:val="00433295"/>
    <w:rsid w:val="00434973"/>
    <w:rsid w:val="00437F69"/>
    <w:rsid w:val="004408BE"/>
    <w:rsid w:val="00441DE2"/>
    <w:rsid w:val="004420ED"/>
    <w:rsid w:val="00442658"/>
    <w:rsid w:val="0044312B"/>
    <w:rsid w:val="00445199"/>
    <w:rsid w:val="004515D2"/>
    <w:rsid w:val="00452FB1"/>
    <w:rsid w:val="00454274"/>
    <w:rsid w:val="004543D9"/>
    <w:rsid w:val="004553EB"/>
    <w:rsid w:val="004553F9"/>
    <w:rsid w:val="0045615A"/>
    <w:rsid w:val="0046086A"/>
    <w:rsid w:val="00461324"/>
    <w:rsid w:val="0046255E"/>
    <w:rsid w:val="00463267"/>
    <w:rsid w:val="00463F4A"/>
    <w:rsid w:val="00464ED6"/>
    <w:rsid w:val="004679DD"/>
    <w:rsid w:val="00474377"/>
    <w:rsid w:val="00481689"/>
    <w:rsid w:val="00484729"/>
    <w:rsid w:val="004865C8"/>
    <w:rsid w:val="00487DCB"/>
    <w:rsid w:val="00492FD5"/>
    <w:rsid w:val="00497E33"/>
    <w:rsid w:val="004A506F"/>
    <w:rsid w:val="004A74F1"/>
    <w:rsid w:val="004A7B12"/>
    <w:rsid w:val="004B572E"/>
    <w:rsid w:val="004B7FF8"/>
    <w:rsid w:val="004C037D"/>
    <w:rsid w:val="004D252F"/>
    <w:rsid w:val="004D4001"/>
    <w:rsid w:val="004D731D"/>
    <w:rsid w:val="004E716B"/>
    <w:rsid w:val="004F1DCA"/>
    <w:rsid w:val="004F350C"/>
    <w:rsid w:val="004F38FC"/>
    <w:rsid w:val="0050457A"/>
    <w:rsid w:val="00504D2F"/>
    <w:rsid w:val="0051398B"/>
    <w:rsid w:val="005151FD"/>
    <w:rsid w:val="00522112"/>
    <w:rsid w:val="00526BD9"/>
    <w:rsid w:val="005279E9"/>
    <w:rsid w:val="00537C82"/>
    <w:rsid w:val="005403D2"/>
    <w:rsid w:val="0054560C"/>
    <w:rsid w:val="00551FC0"/>
    <w:rsid w:val="00553DBD"/>
    <w:rsid w:val="00555FB1"/>
    <w:rsid w:val="00556ED2"/>
    <w:rsid w:val="005660E4"/>
    <w:rsid w:val="00567802"/>
    <w:rsid w:val="00570DD0"/>
    <w:rsid w:val="005746A3"/>
    <w:rsid w:val="00574AB3"/>
    <w:rsid w:val="00577339"/>
    <w:rsid w:val="00580F5C"/>
    <w:rsid w:val="00586217"/>
    <w:rsid w:val="005905B7"/>
    <w:rsid w:val="0059205F"/>
    <w:rsid w:val="005927D0"/>
    <w:rsid w:val="00593F90"/>
    <w:rsid w:val="005A15A1"/>
    <w:rsid w:val="005A4A5B"/>
    <w:rsid w:val="005B105E"/>
    <w:rsid w:val="005B26AB"/>
    <w:rsid w:val="005B39F5"/>
    <w:rsid w:val="005C4917"/>
    <w:rsid w:val="005D40F5"/>
    <w:rsid w:val="005E17FD"/>
    <w:rsid w:val="005E1D1A"/>
    <w:rsid w:val="005E2493"/>
    <w:rsid w:val="005E2BA4"/>
    <w:rsid w:val="005E5ADB"/>
    <w:rsid w:val="005E7B1B"/>
    <w:rsid w:val="005F3BD8"/>
    <w:rsid w:val="005F3E2D"/>
    <w:rsid w:val="00600FFC"/>
    <w:rsid w:val="00601BC3"/>
    <w:rsid w:val="006036A3"/>
    <w:rsid w:val="00606809"/>
    <w:rsid w:val="006129B9"/>
    <w:rsid w:val="00617FF4"/>
    <w:rsid w:val="00620AA9"/>
    <w:rsid w:val="0062130A"/>
    <w:rsid w:val="0062254D"/>
    <w:rsid w:val="006317AE"/>
    <w:rsid w:val="0063272B"/>
    <w:rsid w:val="006411E3"/>
    <w:rsid w:val="00646CA3"/>
    <w:rsid w:val="00647BD1"/>
    <w:rsid w:val="006651FB"/>
    <w:rsid w:val="00665AD8"/>
    <w:rsid w:val="00666A05"/>
    <w:rsid w:val="00670DFF"/>
    <w:rsid w:val="00671F04"/>
    <w:rsid w:val="006775CE"/>
    <w:rsid w:val="0069088B"/>
    <w:rsid w:val="00693605"/>
    <w:rsid w:val="00694AC9"/>
    <w:rsid w:val="006A1A1F"/>
    <w:rsid w:val="006A1B42"/>
    <w:rsid w:val="006A4062"/>
    <w:rsid w:val="006A5011"/>
    <w:rsid w:val="006A7BA9"/>
    <w:rsid w:val="006C29B0"/>
    <w:rsid w:val="006C4F43"/>
    <w:rsid w:val="006C61D3"/>
    <w:rsid w:val="006C658F"/>
    <w:rsid w:val="006D01A2"/>
    <w:rsid w:val="006D0716"/>
    <w:rsid w:val="006D3937"/>
    <w:rsid w:val="006D422D"/>
    <w:rsid w:val="006D4F4A"/>
    <w:rsid w:val="006D674C"/>
    <w:rsid w:val="006E1859"/>
    <w:rsid w:val="006E1F9E"/>
    <w:rsid w:val="006E5C5F"/>
    <w:rsid w:val="006E5D78"/>
    <w:rsid w:val="006F0D00"/>
    <w:rsid w:val="006F5239"/>
    <w:rsid w:val="006F6318"/>
    <w:rsid w:val="00701C5E"/>
    <w:rsid w:val="007053E5"/>
    <w:rsid w:val="00705661"/>
    <w:rsid w:val="0071165F"/>
    <w:rsid w:val="00717F51"/>
    <w:rsid w:val="00732CF5"/>
    <w:rsid w:val="00737900"/>
    <w:rsid w:val="00741917"/>
    <w:rsid w:val="00751D52"/>
    <w:rsid w:val="00751E95"/>
    <w:rsid w:val="0076136C"/>
    <w:rsid w:val="00763237"/>
    <w:rsid w:val="00770CDC"/>
    <w:rsid w:val="00772666"/>
    <w:rsid w:val="00782CFD"/>
    <w:rsid w:val="00785B35"/>
    <w:rsid w:val="007A14AA"/>
    <w:rsid w:val="007B2B03"/>
    <w:rsid w:val="007B30E4"/>
    <w:rsid w:val="007B5472"/>
    <w:rsid w:val="007B5D8D"/>
    <w:rsid w:val="007B6E50"/>
    <w:rsid w:val="007B7612"/>
    <w:rsid w:val="007C185A"/>
    <w:rsid w:val="007C2142"/>
    <w:rsid w:val="007C2794"/>
    <w:rsid w:val="007C47F9"/>
    <w:rsid w:val="007D1BCB"/>
    <w:rsid w:val="007D4168"/>
    <w:rsid w:val="007D6E3F"/>
    <w:rsid w:val="007E0CD4"/>
    <w:rsid w:val="007E3052"/>
    <w:rsid w:val="007E3323"/>
    <w:rsid w:val="007E472A"/>
    <w:rsid w:val="007F0413"/>
    <w:rsid w:val="007F3642"/>
    <w:rsid w:val="007F52A8"/>
    <w:rsid w:val="007F6D2D"/>
    <w:rsid w:val="00800946"/>
    <w:rsid w:val="00801774"/>
    <w:rsid w:val="00803DE9"/>
    <w:rsid w:val="00813E77"/>
    <w:rsid w:val="008159E0"/>
    <w:rsid w:val="0082208E"/>
    <w:rsid w:val="00822284"/>
    <w:rsid w:val="0082312F"/>
    <w:rsid w:val="00826D6D"/>
    <w:rsid w:val="0083584F"/>
    <w:rsid w:val="00836992"/>
    <w:rsid w:val="008372A0"/>
    <w:rsid w:val="00840976"/>
    <w:rsid w:val="008411A4"/>
    <w:rsid w:val="00844C88"/>
    <w:rsid w:val="008455E8"/>
    <w:rsid w:val="00846F4F"/>
    <w:rsid w:val="0085207D"/>
    <w:rsid w:val="00863604"/>
    <w:rsid w:val="00872D8F"/>
    <w:rsid w:val="00875A50"/>
    <w:rsid w:val="008769A0"/>
    <w:rsid w:val="00877659"/>
    <w:rsid w:val="00884D2B"/>
    <w:rsid w:val="0088574F"/>
    <w:rsid w:val="008861B9"/>
    <w:rsid w:val="00887E86"/>
    <w:rsid w:val="00893669"/>
    <w:rsid w:val="00894983"/>
    <w:rsid w:val="00897557"/>
    <w:rsid w:val="00897E62"/>
    <w:rsid w:val="008A04BD"/>
    <w:rsid w:val="008A084B"/>
    <w:rsid w:val="008A2639"/>
    <w:rsid w:val="008A335E"/>
    <w:rsid w:val="008A5D4B"/>
    <w:rsid w:val="008A5E6F"/>
    <w:rsid w:val="008A70B6"/>
    <w:rsid w:val="008A75DC"/>
    <w:rsid w:val="008B0BD9"/>
    <w:rsid w:val="008B1EC1"/>
    <w:rsid w:val="008B2A4B"/>
    <w:rsid w:val="008B2D28"/>
    <w:rsid w:val="008B329E"/>
    <w:rsid w:val="008B4AB1"/>
    <w:rsid w:val="008B5659"/>
    <w:rsid w:val="008B64EC"/>
    <w:rsid w:val="008B6957"/>
    <w:rsid w:val="008B6CF4"/>
    <w:rsid w:val="008C5E7F"/>
    <w:rsid w:val="008C63E9"/>
    <w:rsid w:val="008C6750"/>
    <w:rsid w:val="008C6BD9"/>
    <w:rsid w:val="008D1B4F"/>
    <w:rsid w:val="008E357E"/>
    <w:rsid w:val="008E6C85"/>
    <w:rsid w:val="008E710D"/>
    <w:rsid w:val="008F2ADC"/>
    <w:rsid w:val="008F683B"/>
    <w:rsid w:val="008F68B0"/>
    <w:rsid w:val="0090281B"/>
    <w:rsid w:val="00902D90"/>
    <w:rsid w:val="00903171"/>
    <w:rsid w:val="00905E83"/>
    <w:rsid w:val="00910C30"/>
    <w:rsid w:val="00913DF5"/>
    <w:rsid w:val="00922CAE"/>
    <w:rsid w:val="00925065"/>
    <w:rsid w:val="00925344"/>
    <w:rsid w:val="009259B4"/>
    <w:rsid w:val="00925FB3"/>
    <w:rsid w:val="00927354"/>
    <w:rsid w:val="00927CC8"/>
    <w:rsid w:val="00931400"/>
    <w:rsid w:val="0093287F"/>
    <w:rsid w:val="0093317F"/>
    <w:rsid w:val="0093357A"/>
    <w:rsid w:val="0093551B"/>
    <w:rsid w:val="00935FCE"/>
    <w:rsid w:val="0094041E"/>
    <w:rsid w:val="00942D92"/>
    <w:rsid w:val="00943D5E"/>
    <w:rsid w:val="0094609F"/>
    <w:rsid w:val="00950336"/>
    <w:rsid w:val="00951447"/>
    <w:rsid w:val="00956578"/>
    <w:rsid w:val="00956EBC"/>
    <w:rsid w:val="009577DC"/>
    <w:rsid w:val="00960365"/>
    <w:rsid w:val="009655EE"/>
    <w:rsid w:val="00965AE2"/>
    <w:rsid w:val="00967C73"/>
    <w:rsid w:val="00971AFE"/>
    <w:rsid w:val="00976D17"/>
    <w:rsid w:val="00977410"/>
    <w:rsid w:val="0098104C"/>
    <w:rsid w:val="00991790"/>
    <w:rsid w:val="00991DD0"/>
    <w:rsid w:val="00997904"/>
    <w:rsid w:val="009A21ED"/>
    <w:rsid w:val="009A5F3D"/>
    <w:rsid w:val="009B3279"/>
    <w:rsid w:val="009B3EFA"/>
    <w:rsid w:val="009C1D46"/>
    <w:rsid w:val="009C3439"/>
    <w:rsid w:val="009C4802"/>
    <w:rsid w:val="009C4B80"/>
    <w:rsid w:val="009C53CF"/>
    <w:rsid w:val="009D06B1"/>
    <w:rsid w:val="009D646D"/>
    <w:rsid w:val="009D7853"/>
    <w:rsid w:val="009E10B4"/>
    <w:rsid w:val="009E21A3"/>
    <w:rsid w:val="009E40C2"/>
    <w:rsid w:val="009E50FB"/>
    <w:rsid w:val="009F1504"/>
    <w:rsid w:val="009F1BDD"/>
    <w:rsid w:val="009F201E"/>
    <w:rsid w:val="009F27AA"/>
    <w:rsid w:val="009F3A18"/>
    <w:rsid w:val="009F62A6"/>
    <w:rsid w:val="00A01527"/>
    <w:rsid w:val="00A01802"/>
    <w:rsid w:val="00A0202A"/>
    <w:rsid w:val="00A048CC"/>
    <w:rsid w:val="00A06442"/>
    <w:rsid w:val="00A10761"/>
    <w:rsid w:val="00A11271"/>
    <w:rsid w:val="00A117E7"/>
    <w:rsid w:val="00A12779"/>
    <w:rsid w:val="00A128E2"/>
    <w:rsid w:val="00A133E5"/>
    <w:rsid w:val="00A13FC6"/>
    <w:rsid w:val="00A230EB"/>
    <w:rsid w:val="00A24215"/>
    <w:rsid w:val="00A24C83"/>
    <w:rsid w:val="00A314EA"/>
    <w:rsid w:val="00A341F5"/>
    <w:rsid w:val="00A36F73"/>
    <w:rsid w:val="00A43A08"/>
    <w:rsid w:val="00A50334"/>
    <w:rsid w:val="00A50697"/>
    <w:rsid w:val="00A52368"/>
    <w:rsid w:val="00A5245D"/>
    <w:rsid w:val="00A52E17"/>
    <w:rsid w:val="00A52E79"/>
    <w:rsid w:val="00A5561D"/>
    <w:rsid w:val="00A66739"/>
    <w:rsid w:val="00A71A80"/>
    <w:rsid w:val="00A8570D"/>
    <w:rsid w:val="00A932D8"/>
    <w:rsid w:val="00A93E43"/>
    <w:rsid w:val="00A9796A"/>
    <w:rsid w:val="00AA18B9"/>
    <w:rsid w:val="00AA1BA6"/>
    <w:rsid w:val="00AA45EE"/>
    <w:rsid w:val="00AA5BA4"/>
    <w:rsid w:val="00AA61BB"/>
    <w:rsid w:val="00AA75DC"/>
    <w:rsid w:val="00AB0FB1"/>
    <w:rsid w:val="00AB19CD"/>
    <w:rsid w:val="00AB4EDF"/>
    <w:rsid w:val="00AB5012"/>
    <w:rsid w:val="00AB5B87"/>
    <w:rsid w:val="00AC0C67"/>
    <w:rsid w:val="00AE2AC4"/>
    <w:rsid w:val="00AE72CB"/>
    <w:rsid w:val="00AF323B"/>
    <w:rsid w:val="00AF5387"/>
    <w:rsid w:val="00AF7239"/>
    <w:rsid w:val="00B001F9"/>
    <w:rsid w:val="00B012E9"/>
    <w:rsid w:val="00B01612"/>
    <w:rsid w:val="00B02544"/>
    <w:rsid w:val="00B06CF3"/>
    <w:rsid w:val="00B134FF"/>
    <w:rsid w:val="00B13720"/>
    <w:rsid w:val="00B15069"/>
    <w:rsid w:val="00B1621B"/>
    <w:rsid w:val="00B22B2E"/>
    <w:rsid w:val="00B25B7A"/>
    <w:rsid w:val="00B26CC0"/>
    <w:rsid w:val="00B31A93"/>
    <w:rsid w:val="00B3347C"/>
    <w:rsid w:val="00B3426F"/>
    <w:rsid w:val="00B42529"/>
    <w:rsid w:val="00B42B30"/>
    <w:rsid w:val="00B42BC7"/>
    <w:rsid w:val="00B46B7C"/>
    <w:rsid w:val="00B5168A"/>
    <w:rsid w:val="00B5380F"/>
    <w:rsid w:val="00B54AE3"/>
    <w:rsid w:val="00B62A1C"/>
    <w:rsid w:val="00B637E5"/>
    <w:rsid w:val="00B6710C"/>
    <w:rsid w:val="00B67864"/>
    <w:rsid w:val="00B735D8"/>
    <w:rsid w:val="00B75D14"/>
    <w:rsid w:val="00B75E16"/>
    <w:rsid w:val="00B77F98"/>
    <w:rsid w:val="00B80B4C"/>
    <w:rsid w:val="00B80CB1"/>
    <w:rsid w:val="00B820AA"/>
    <w:rsid w:val="00B83604"/>
    <w:rsid w:val="00B846C1"/>
    <w:rsid w:val="00B85C38"/>
    <w:rsid w:val="00B972CE"/>
    <w:rsid w:val="00BA3B0E"/>
    <w:rsid w:val="00BA4D53"/>
    <w:rsid w:val="00BB3EA9"/>
    <w:rsid w:val="00BB433C"/>
    <w:rsid w:val="00BB7129"/>
    <w:rsid w:val="00BD2F54"/>
    <w:rsid w:val="00BD3BB1"/>
    <w:rsid w:val="00BD4C1B"/>
    <w:rsid w:val="00BE1B0E"/>
    <w:rsid w:val="00BF217E"/>
    <w:rsid w:val="00C00CD8"/>
    <w:rsid w:val="00C026DE"/>
    <w:rsid w:val="00C03709"/>
    <w:rsid w:val="00C06665"/>
    <w:rsid w:val="00C10E92"/>
    <w:rsid w:val="00C1144A"/>
    <w:rsid w:val="00C11C7A"/>
    <w:rsid w:val="00C13927"/>
    <w:rsid w:val="00C175A6"/>
    <w:rsid w:val="00C2013B"/>
    <w:rsid w:val="00C21D3E"/>
    <w:rsid w:val="00C35928"/>
    <w:rsid w:val="00C40C70"/>
    <w:rsid w:val="00C477FD"/>
    <w:rsid w:val="00C55BCD"/>
    <w:rsid w:val="00C63728"/>
    <w:rsid w:val="00C729B1"/>
    <w:rsid w:val="00C73E09"/>
    <w:rsid w:val="00C74BBD"/>
    <w:rsid w:val="00C74BE0"/>
    <w:rsid w:val="00C74DB9"/>
    <w:rsid w:val="00C74FAE"/>
    <w:rsid w:val="00C80164"/>
    <w:rsid w:val="00C865CF"/>
    <w:rsid w:val="00C91DB0"/>
    <w:rsid w:val="00C91E62"/>
    <w:rsid w:val="00C934F7"/>
    <w:rsid w:val="00C9483C"/>
    <w:rsid w:val="00C9615B"/>
    <w:rsid w:val="00CB00C2"/>
    <w:rsid w:val="00CB1F9C"/>
    <w:rsid w:val="00CB2633"/>
    <w:rsid w:val="00CB4B06"/>
    <w:rsid w:val="00CB4CE8"/>
    <w:rsid w:val="00CB5C01"/>
    <w:rsid w:val="00CB5FAF"/>
    <w:rsid w:val="00CB6AB9"/>
    <w:rsid w:val="00CC05E0"/>
    <w:rsid w:val="00CC5186"/>
    <w:rsid w:val="00CC6B89"/>
    <w:rsid w:val="00CD044F"/>
    <w:rsid w:val="00CD2928"/>
    <w:rsid w:val="00CD593A"/>
    <w:rsid w:val="00CE022D"/>
    <w:rsid w:val="00CE1496"/>
    <w:rsid w:val="00D03B5B"/>
    <w:rsid w:val="00D07ED2"/>
    <w:rsid w:val="00D133A0"/>
    <w:rsid w:val="00D13CDA"/>
    <w:rsid w:val="00D172E5"/>
    <w:rsid w:val="00D1745F"/>
    <w:rsid w:val="00D2196B"/>
    <w:rsid w:val="00D232B0"/>
    <w:rsid w:val="00D25818"/>
    <w:rsid w:val="00D33CA9"/>
    <w:rsid w:val="00D371C0"/>
    <w:rsid w:val="00D37E38"/>
    <w:rsid w:val="00D4097A"/>
    <w:rsid w:val="00D45381"/>
    <w:rsid w:val="00D47D79"/>
    <w:rsid w:val="00D5070C"/>
    <w:rsid w:val="00D51B7B"/>
    <w:rsid w:val="00D53897"/>
    <w:rsid w:val="00D561CD"/>
    <w:rsid w:val="00D564C1"/>
    <w:rsid w:val="00D56D23"/>
    <w:rsid w:val="00D62E5D"/>
    <w:rsid w:val="00D64B07"/>
    <w:rsid w:val="00D66027"/>
    <w:rsid w:val="00D7024E"/>
    <w:rsid w:val="00D728F1"/>
    <w:rsid w:val="00D7575F"/>
    <w:rsid w:val="00D819C7"/>
    <w:rsid w:val="00D84C40"/>
    <w:rsid w:val="00D8734B"/>
    <w:rsid w:val="00D913E2"/>
    <w:rsid w:val="00DA493F"/>
    <w:rsid w:val="00DB4851"/>
    <w:rsid w:val="00DB5D0E"/>
    <w:rsid w:val="00DC146E"/>
    <w:rsid w:val="00DD28A3"/>
    <w:rsid w:val="00DD5078"/>
    <w:rsid w:val="00DD5CEF"/>
    <w:rsid w:val="00DE34CF"/>
    <w:rsid w:val="00DF1CC0"/>
    <w:rsid w:val="00DF47CC"/>
    <w:rsid w:val="00DF6281"/>
    <w:rsid w:val="00E0122D"/>
    <w:rsid w:val="00E0235B"/>
    <w:rsid w:val="00E04DEB"/>
    <w:rsid w:val="00E06330"/>
    <w:rsid w:val="00E10CD5"/>
    <w:rsid w:val="00E22252"/>
    <w:rsid w:val="00E2274D"/>
    <w:rsid w:val="00E23D50"/>
    <w:rsid w:val="00E258B2"/>
    <w:rsid w:val="00E37E46"/>
    <w:rsid w:val="00E42EEA"/>
    <w:rsid w:val="00E43F3E"/>
    <w:rsid w:val="00E44C43"/>
    <w:rsid w:val="00E453C2"/>
    <w:rsid w:val="00E4544C"/>
    <w:rsid w:val="00E4558C"/>
    <w:rsid w:val="00E511FA"/>
    <w:rsid w:val="00E545C9"/>
    <w:rsid w:val="00E550D0"/>
    <w:rsid w:val="00E56F7E"/>
    <w:rsid w:val="00E57509"/>
    <w:rsid w:val="00E64F49"/>
    <w:rsid w:val="00E73F2C"/>
    <w:rsid w:val="00E7660A"/>
    <w:rsid w:val="00E77D9C"/>
    <w:rsid w:val="00E81B3F"/>
    <w:rsid w:val="00E8774E"/>
    <w:rsid w:val="00E90D52"/>
    <w:rsid w:val="00E91255"/>
    <w:rsid w:val="00E91ECB"/>
    <w:rsid w:val="00E9453C"/>
    <w:rsid w:val="00E9461D"/>
    <w:rsid w:val="00E970BC"/>
    <w:rsid w:val="00E97586"/>
    <w:rsid w:val="00EA3BF0"/>
    <w:rsid w:val="00EA422F"/>
    <w:rsid w:val="00EA7B98"/>
    <w:rsid w:val="00EA7E3D"/>
    <w:rsid w:val="00EB6AEC"/>
    <w:rsid w:val="00EC2A95"/>
    <w:rsid w:val="00EC4BCE"/>
    <w:rsid w:val="00ED0BC9"/>
    <w:rsid w:val="00ED23BD"/>
    <w:rsid w:val="00ED290F"/>
    <w:rsid w:val="00ED5873"/>
    <w:rsid w:val="00EE42B5"/>
    <w:rsid w:val="00EE472B"/>
    <w:rsid w:val="00EE672B"/>
    <w:rsid w:val="00EF0BB4"/>
    <w:rsid w:val="00EF1D0F"/>
    <w:rsid w:val="00EF3705"/>
    <w:rsid w:val="00EF5A77"/>
    <w:rsid w:val="00EF5B60"/>
    <w:rsid w:val="00EF5E40"/>
    <w:rsid w:val="00F00D92"/>
    <w:rsid w:val="00F012A0"/>
    <w:rsid w:val="00F02D9D"/>
    <w:rsid w:val="00F05D5E"/>
    <w:rsid w:val="00F05F39"/>
    <w:rsid w:val="00F143EC"/>
    <w:rsid w:val="00F14F9C"/>
    <w:rsid w:val="00F235C3"/>
    <w:rsid w:val="00F245A7"/>
    <w:rsid w:val="00F356E1"/>
    <w:rsid w:val="00F37F91"/>
    <w:rsid w:val="00F436B4"/>
    <w:rsid w:val="00F50C74"/>
    <w:rsid w:val="00F54FE3"/>
    <w:rsid w:val="00F56168"/>
    <w:rsid w:val="00F572E9"/>
    <w:rsid w:val="00F602E9"/>
    <w:rsid w:val="00F63569"/>
    <w:rsid w:val="00F654EC"/>
    <w:rsid w:val="00F71758"/>
    <w:rsid w:val="00F749E4"/>
    <w:rsid w:val="00F772D0"/>
    <w:rsid w:val="00F8104E"/>
    <w:rsid w:val="00F81467"/>
    <w:rsid w:val="00F81A23"/>
    <w:rsid w:val="00F90A25"/>
    <w:rsid w:val="00F90A57"/>
    <w:rsid w:val="00F91688"/>
    <w:rsid w:val="00FA118C"/>
    <w:rsid w:val="00FA594F"/>
    <w:rsid w:val="00FA598D"/>
    <w:rsid w:val="00FA74E8"/>
    <w:rsid w:val="00FB1A4C"/>
    <w:rsid w:val="00FC2E97"/>
    <w:rsid w:val="00FC4B94"/>
    <w:rsid w:val="00FC4D0F"/>
    <w:rsid w:val="00FC5DD1"/>
    <w:rsid w:val="00FD1F84"/>
    <w:rsid w:val="00FD5017"/>
    <w:rsid w:val="00FD58AF"/>
    <w:rsid w:val="00FE28AC"/>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A182F"/>
  <w15:chartTrackingRefBased/>
  <w15:docId w15:val="{51EB694C-6630-4422-B6A4-BBC4CA5A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C08"/>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4">
    <w:name w:val="Plain Table 4"/>
    <w:basedOn w:val="TableNormal"/>
    <w:uiPriority w:val="44"/>
    <w:rsid w:val="0083584F"/>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val="en-US"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val="en-US"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val="en-US"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val="en-US"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val="en-US"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val="en-US"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lang w:val="en-US"/>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lang w:val="en-US"/>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val="en-US"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val="en-US"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val="en-US"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val="en-US"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val="en-US"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lang w:val="en-US"/>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val="en-US"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val="en-US"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Ind w:w="0" w:type="dxa"/>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CellMar>
        <w:top w:w="0" w:type="dxa"/>
        <w:left w:w="108" w:type="dxa"/>
        <w:bottom w:w="0" w:type="dxa"/>
        <w:right w:w="108" w:type="dxa"/>
      </w:tblCellMar>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image" Target="media/image2.jpeg"/><Relationship Id="rId16" Type="http://schemas.openxmlformats.org/officeDocument/2006/relationships/hyperlink" Target="http://ieeexplore.ieee.org/xpl/articleDetails.jsp?arnumber=7399671&amp;queryText=new%20paradigm%20of%205G%20wireless&amp;newsearch=true" TargetMode="External"/><Relationship Id="rId17" Type="http://schemas.openxmlformats.org/officeDocument/2006/relationships/hyperlink" Target="http://ieeexplore.ieee.org/xpl/RecentIssue.jsp?punumber=49"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33AE7C16A16D614387F8BCBCA706EC4C" ma:contentTypeVersion="12" ma:contentTypeDescription="EriCOLL Document Content Type" ma:contentTypeScope="" ma:versionID="c62f6bf4d9d046f13c727b12308b9e36">
  <xsd:schema xmlns:xsd="http://www.w3.org/2001/XMLSchema" xmlns:xs="http://www.w3.org/2001/XMLSchema" xmlns:p="http://schemas.microsoft.com/office/2006/metadata/properties" xmlns:ns2="08b2df90-05d3-4030-90d4-c9feeb4a1cd9" xmlns:ns3="72fa311c-3e01-4f0f-ad4b-f503916d09d4" xmlns:ns4="http://schemas.microsoft.com/sharepoint/v4" targetNamespace="http://schemas.microsoft.com/office/2006/metadata/properties" ma:root="true" ma:fieldsID="60531e89efb62ba58bc2b0748e9ad440" ns2:_="" ns3:_="" ns4:_="">
    <xsd:import namespace="08b2df90-05d3-4030-90d4-c9feeb4a1cd9"/>
    <xsd:import namespace="72fa311c-3e01-4f0f-ad4b-f503916d09d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hidden="true" ma:list="{c58505f0-04be-4a6d-b93c-33c1c4098aaa}" ma:internalName="TaxCatchAll" ma:showField="CatchAllData" ma:web="72fa311c-3e01-4f0f-ad4b-f503916d09d4">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c58505f0-04be-4a6d-b93c-33c1c4098aaa}" ma:internalName="TaxCatchAllLabel" ma:readOnly="true" ma:showField="CatchAllDataLabel" ma:web="72fa311c-3e01-4f0f-ad4b-f503916d09d4">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fa311c-3e01-4f0f-ad4b-f503916d09d4"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default="1;#Technology|b3747014-464c-4f4a-88e7-23c663dc6c06;#2;#Project|5fd1cb76-0b0e-4149-8caf-738ae6fe14fe;#3;#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default="4;#GF Technology and Portfolio Management|7ac278bb-d2a3-440f-950b-542e9e64b75a"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2fa311c-3e01-4f0f-ad4b-f503916d09d4">
      <Terms xmlns="http://schemas.microsoft.com/office/infopath/2007/PartnerControls"/>
    </EriCOLLCountryTaxHTField0>
    <EriCOLLCategoryTaxHTField0 xmlns="72fa311c-3e01-4f0f-ad4b-f503916d09d4">
      <Terms xmlns="http://schemas.microsoft.com/office/infopath/2007/PartnerControls">
        <TermInfo xmlns="http://schemas.microsoft.com/office/infopath/2007/PartnerControls">
          <TermName xmlns="http://schemas.microsoft.com/office/infopath/2007/PartnerControls">Technology</TermName>
          <TermId xmlns="http://schemas.microsoft.com/office/infopath/2007/PartnerControls">b3747014-464c-4f4a-88e7-23c663dc6c06</TermId>
        </TermInfo>
        <TermInfo xmlns="http://schemas.microsoft.com/office/infopath/2007/PartnerControls">
          <TermName xmlns="http://schemas.microsoft.com/office/infopath/2007/PartnerControls">Project</TermName>
          <TermId xmlns="http://schemas.microsoft.com/office/infopath/2007/PartnerControls">5fd1cb76-0b0e-4149-8caf-738ae6fe14fe</TermId>
        </TermInfo>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72fa311c-3e01-4f0f-ad4b-f503916d09d4">
      <Terms xmlns="http://schemas.microsoft.com/office/infopath/2007/PartnerControls"/>
    </EriCOLLCompetenceTaxHTField0>
    <IconOverlay xmlns="http://schemas.microsoft.com/sharepoint/v4" xsi:nil="true"/>
    <TaxCatchAll xmlns="08b2df90-05d3-4030-90d4-c9feeb4a1cd9">
      <Value>4</Value>
      <Value>3</Value>
      <Value>2</Value>
      <Value>1</Value>
      <Value>44</Value>
    </TaxCatchAll>
    <EriCOLLProjectsTaxHTField0 xmlns="72fa311c-3e01-4f0f-ad4b-f503916d09d4">
      <Terms xmlns="http://schemas.microsoft.com/office/infopath/2007/PartnerControls"/>
    </EriCOLLProje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Prepared. xmlns="72fa311c-3e01-4f0f-ad4b-f503916d09d4" xsi:nil="true"/>
    <EriCOLLDate. xmlns="72fa311c-3e01-4f0f-ad4b-f503916d09d4" xsi:nil="true"/>
    <EriCOLLProcessTaxHTField0 xmlns="72fa311c-3e01-4f0f-ad4b-f503916d09d4">
      <Terms xmlns="http://schemas.microsoft.com/office/infopath/2007/PartnerControls"/>
    </EriCOLLProcessTaxHTField0>
    <EriCOLLOrganizationUnitTaxHTField0 xmlns="72fa311c-3e01-4f0f-ad4b-f503916d09d4">
      <Terms xmlns="http://schemas.microsoft.com/office/infopath/2007/PartnerControls">
        <TermInfo xmlns="http://schemas.microsoft.com/office/infopath/2007/PartnerControls">
          <TermName xmlns="http://schemas.microsoft.com/office/infopath/2007/PartnerControls">GF Technology</TermName>
          <TermId xmlns="http://schemas.microsoft.com/office/infopath/2007/PartnerControls">7ac278bb-d2a3-440f-950b-542e9e64b75a</TermId>
        </TermInfo>
      </Terms>
    </EriCOLLOrganizationUnitTaxHTField0>
    <EriCOLLProductsTaxHTField0 xmlns="72fa311c-3e01-4f0f-ad4b-f503916d09d4">
      <Terms xmlns="http://schemas.microsoft.com/office/infopath/2007/PartnerControls"/>
    </EriCOLLProductsTaxHTField0>
    <AbstractOrSummary. xmlns="72fa311c-3e01-4f0f-ad4b-f503916d09d4"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2.xml><?xml version="1.0" encoding="utf-8"?>
<ds:datastoreItem xmlns:ds="http://schemas.openxmlformats.org/officeDocument/2006/customXml" ds:itemID="{146E6505-A6B5-43EE-8240-0DA6D5A47CDE}">
  <ds:schemaRefs>
    <ds:schemaRef ds:uri="http://schemas.microsoft.com/sharepoint/events"/>
  </ds:schemaRefs>
</ds:datastoreItem>
</file>

<file path=customXml/itemProps3.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4.xml><?xml version="1.0" encoding="utf-8"?>
<ds:datastoreItem xmlns:ds="http://schemas.openxmlformats.org/officeDocument/2006/customXml" ds:itemID="{377FF790-1616-45B3-936B-A948191A0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2fa311c-3e01-4f0f-ad4b-f503916d09d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 ds:uri="72fa311c-3e01-4f0f-ad4b-f503916d09d4"/>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350EDC2-754F-4423-8651-744475BB8591}">
  <ds:schemaRefs>
    <ds:schemaRef ds:uri="Microsoft.SharePoint.Taxonomy.ContentTypeSync"/>
  </ds:schemaRefs>
</ds:datastoreItem>
</file>

<file path=customXml/itemProps7.xml><?xml version="1.0" encoding="utf-8"?>
<ds:datastoreItem xmlns:ds="http://schemas.openxmlformats.org/officeDocument/2006/customXml" ds:itemID="{1E74174A-03F1-1D4C-A183-07AC24015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 template\3gpp_70.dot</Template>
  <TotalTime>0</TotalTime>
  <Pages>3</Pages>
  <Words>1651</Words>
  <Characters>9411</Characters>
  <Application>Microsoft Macintosh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11040</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Anton Monk</cp:lastModifiedBy>
  <cp:revision>3</cp:revision>
  <cp:lastPrinted>2016-04-01T18:33:00Z</cp:lastPrinted>
  <dcterms:created xsi:type="dcterms:W3CDTF">2016-04-01T18:33:00Z</dcterms:created>
  <dcterms:modified xsi:type="dcterms:W3CDTF">2016-04-01T21:29:00Z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